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0FA39586" w14:textId="77777777" w:rsidTr="00D74AE1">
        <w:trPr>
          <w:trHeight w:hRule="exact" w:val="2948"/>
        </w:trPr>
        <w:tc>
          <w:tcPr>
            <w:tcW w:w="11185" w:type="dxa"/>
            <w:vAlign w:val="center"/>
          </w:tcPr>
          <w:p w14:paraId="4E50DFB9" w14:textId="38AB241F"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11ABFCF1" w14:textId="18959846" w:rsidR="008972C3" w:rsidRDefault="00BF2BEC" w:rsidP="003274DB">
      <w:r>
        <w:rPr>
          <w:noProof/>
          <w:lang w:val="en-IE" w:eastAsia="en-IE"/>
        </w:rPr>
        <mc:AlternateContent>
          <mc:Choice Requires="wps">
            <w:drawing>
              <wp:anchor distT="45720" distB="45720" distL="114300" distR="114300" simplePos="0" relativeHeight="251670016" behindDoc="0" locked="0" layoutInCell="1" allowOverlap="1" wp14:anchorId="376D332A" wp14:editId="380ACF6F">
                <wp:simplePos x="0" y="0"/>
                <wp:positionH relativeFrom="column">
                  <wp:posOffset>432753</wp:posOffset>
                </wp:positionH>
                <wp:positionV relativeFrom="paragraph">
                  <wp:posOffset>-2393950</wp:posOffset>
                </wp:positionV>
                <wp:extent cx="5909945" cy="1404620"/>
                <wp:effectExtent l="0" t="0" r="14605" b="1587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9945" cy="1404620"/>
                        </a:xfrm>
                        <a:prstGeom prst="rect">
                          <a:avLst/>
                        </a:prstGeom>
                        <a:solidFill>
                          <a:srgbClr val="FFFFFF"/>
                        </a:solidFill>
                        <a:ln w="9525">
                          <a:solidFill>
                            <a:srgbClr val="000000"/>
                          </a:solidFill>
                          <a:miter lim="800000"/>
                          <a:headEnd/>
                          <a:tailEnd/>
                        </a:ln>
                      </wps:spPr>
                      <wps:txbx>
                        <w:txbxContent>
                          <w:p w14:paraId="45CD246D" w14:textId="08F8E076" w:rsidR="00A374B6" w:rsidRDefault="00A374B6" w:rsidP="00A374B6">
                            <w:r>
                              <w:t>2017-03-04 Ernie says The missing detail is as follows:</w:t>
                            </w:r>
                          </w:p>
                          <w:p w14:paraId="69FB49BA" w14:textId="77777777" w:rsidR="00A374B6" w:rsidRDefault="00A374B6" w:rsidP="00A374B6"/>
                          <w:p w14:paraId="6848667E" w14:textId="77777777" w:rsidR="00A374B6" w:rsidRDefault="00A374B6" w:rsidP="00A374B6">
                            <w:r>
                              <w:t xml:space="preserve">   1) Details of the Terrestrial Bulletin Board</w:t>
                            </w:r>
                          </w:p>
                          <w:p w14:paraId="3C90EEA1" w14:textId="77777777" w:rsidR="00A374B6" w:rsidRDefault="00A374B6" w:rsidP="00A374B6">
                            <w:r>
                              <w:t xml:space="preserve">   2) Details of the ASM Terrestrial Link Layer (similar to AIS and being completed by the USCG - Johnny Schultz)</w:t>
                            </w:r>
                          </w:p>
                          <w:p w14:paraId="1F1F5DD3" w14:textId="77777777" w:rsidR="00A374B6" w:rsidRDefault="00A374B6" w:rsidP="00A374B6">
                            <w:r>
                              <w:t xml:space="preserve">   3) Details of the VDE Terrestrial Link Layer (In draft by Krystof Bronk - needs to be aligned with the ITU-R M.1371-5 and ITU-R M.2092-0)</w:t>
                            </w:r>
                          </w:p>
                          <w:p w14:paraId="115F1822" w14:textId="77777777" w:rsidR="00A374B6" w:rsidRDefault="00A374B6" w:rsidP="00A374B6">
                            <w:r>
                              <w:t xml:space="preserve">   4) Details of the Terrestrial Bulletin Board authentication methodology (four option on the table with the last two being submitted at the Cape Town WG3 intersessional - the last one submitted is probably going to be the accepted implementation)</w:t>
                            </w:r>
                          </w:p>
                          <w:p w14:paraId="082D97D6" w14:textId="77777777" w:rsidR="00A374B6" w:rsidRDefault="00A374B6" w:rsidP="00A374B6"/>
                          <w:p w14:paraId="3B5F1713" w14:textId="03673C08" w:rsidR="00A374B6" w:rsidRDefault="00A374B6" w:rsidP="00A374B6">
                            <w:r>
                              <w:t>Once these items are included, the VDES Technical Overview can be released / published (?) and then consideration can be given to combining both VDES Overview documents into a single document.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76D332A" id="_x0000_t202" coordsize="21600,21600" o:spt="202" path="m,l,21600r21600,l21600,xe">
                <v:stroke joinstyle="miter"/>
                <v:path gradientshapeok="t" o:connecttype="rect"/>
              </v:shapetype>
              <v:shape id="Text Box 2" o:spid="_x0000_s1026" type="#_x0000_t202" style="position:absolute;margin-left:34.1pt;margin-top:-188.5pt;width:465.35pt;height:110.6pt;z-index:251670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">
                <v:textbox style="mso-fit-shape-to-text:t">
                  <w:txbxContent>
                    <w:p w14:paraId="45CD246D" w14:textId="08F8E076" w:rsidR="00A374B6" w:rsidRDefault="00A374B6" w:rsidP="00A374B6">
                      <w:r>
                        <w:t>2017-03-04 Ernie says The missing detail is as follows:</w:t>
                      </w:r>
                    </w:p>
                    <w:p w14:paraId="69FB49BA" w14:textId="77777777" w:rsidR="00A374B6" w:rsidRDefault="00A374B6" w:rsidP="00A374B6"/>
                    <w:p w14:paraId="6848667E" w14:textId="77777777" w:rsidR="00A374B6" w:rsidRDefault="00A374B6" w:rsidP="00A374B6">
                      <w:r>
                        <w:t xml:space="preserve">   1) Details of the Terrestrial Bulletin Board</w:t>
                      </w:r>
                    </w:p>
                    <w:p w14:paraId="3C90EEA1" w14:textId="77777777" w:rsidR="00A374B6" w:rsidRDefault="00A374B6" w:rsidP="00A374B6">
                      <w:r>
                        <w:t xml:space="preserve">   2) Details of the ASM Terrestrial Link Layer (similar to AIS and being completed by the USCG - Johnny Schultz)</w:t>
                      </w:r>
                    </w:p>
                    <w:p w14:paraId="1F1F5DD3" w14:textId="77777777" w:rsidR="00A374B6" w:rsidRDefault="00A374B6" w:rsidP="00A374B6">
                      <w:r>
                        <w:t xml:space="preserve">   3) Details of the VDE Terrestrial Link Layer (In draft by Krystof Bronk - needs to be aligned with the ITU-R M.1371-5 and ITU-R M.2092-0)</w:t>
                      </w:r>
                    </w:p>
                    <w:p w14:paraId="115F1822" w14:textId="77777777" w:rsidR="00A374B6" w:rsidRDefault="00A374B6" w:rsidP="00A374B6">
                      <w:r>
                        <w:t xml:space="preserve">   4) Details of the Terrestrial Bulletin Board authentication methodology (four option on the table with the last two being submitted at the Cape Town WG3 intersessional - the last one submitted is probably going to be the accepted implementation)</w:t>
                      </w:r>
                    </w:p>
                    <w:p w14:paraId="082D97D6" w14:textId="77777777" w:rsidR="00A374B6" w:rsidRDefault="00A374B6" w:rsidP="00A374B6"/>
                    <w:p w14:paraId="3B5F1713" w14:textId="03673C08" w:rsidR="00A374B6" w:rsidRDefault="00A374B6" w:rsidP="00A374B6">
                      <w:r>
                        <w:t>Once these items are included, the VDES Technical Overview can be released / published (?) and then consideration can be given to combining both VDES Overview documents into a single document.</w:t>
                      </w:r>
                    </w:p>
                  </w:txbxContent>
                </v:textbox>
              </v:shape>
            </w:pict>
          </mc:Fallback>
        </mc:AlternateContent>
      </w:r>
    </w:p>
    <w:p w14:paraId="668CA962" w14:textId="361EF418" w:rsidR="001E3AEE" w:rsidRDefault="001E3AEE" w:rsidP="003274DB"/>
    <w:p w14:paraId="1E2CF8B4" w14:textId="64F03C84" w:rsidR="001E3AEE" w:rsidRDefault="001E3AEE" w:rsidP="003274DB"/>
    <w:p w14:paraId="0E135310" w14:textId="3731E820" w:rsidR="00D74AE1" w:rsidRDefault="00D74AE1" w:rsidP="003274DB"/>
    <w:p w14:paraId="1666586B" w14:textId="4BD73D68" w:rsidR="0093492E" w:rsidRDefault="0026038D" w:rsidP="0026038D">
      <w:pPr>
        <w:pStyle w:val="Documentnumber"/>
      </w:pPr>
      <w:r>
        <w:t>1</w:t>
      </w:r>
      <w:r w:rsidR="003C138B" w:rsidRPr="003C138B">
        <w:rPr>
          <w:highlight w:val="yellow"/>
        </w:rPr>
        <w:t>???</w:t>
      </w:r>
    </w:p>
    <w:p w14:paraId="6F5ABEE9" w14:textId="77777777" w:rsidR="0026038D" w:rsidRDefault="0026038D" w:rsidP="003274DB"/>
    <w:p w14:paraId="075AD9C6" w14:textId="156FF016" w:rsidR="00776004" w:rsidRPr="00050F02" w:rsidRDefault="00050F02" w:rsidP="00082C85">
      <w:pPr>
        <w:pStyle w:val="Documentname"/>
      </w:pPr>
      <w:r w:rsidRPr="00050F02">
        <w:t>VHF Data Exchange System</w:t>
      </w:r>
      <w:bookmarkStart w:id="1" w:name="_GoBack"/>
      <w:bookmarkEnd w:id="1"/>
      <w:r w:rsidRPr="00050F02">
        <w:t xml:space="preserve"> (VDES)</w:t>
      </w:r>
      <w:r w:rsidRPr="00296AE1">
        <w:t xml:space="preserve"> </w:t>
      </w:r>
      <w:r w:rsidR="00A61A2B">
        <w:t xml:space="preserve">Technical </w:t>
      </w:r>
      <w:r w:rsidR="009217F2">
        <w:t>Overview</w:t>
      </w:r>
    </w:p>
    <w:p w14:paraId="43612E69" w14:textId="77777777" w:rsidR="00CF49CC" w:rsidRDefault="00CF49CC" w:rsidP="00D74AE1"/>
    <w:p w14:paraId="023E55CE" w14:textId="77777777" w:rsidR="004E0BBB" w:rsidRDefault="004E0BBB" w:rsidP="00D74AE1"/>
    <w:p w14:paraId="2C6E6347" w14:textId="77777777" w:rsidR="004E0BBB" w:rsidRDefault="004E0BBB" w:rsidP="00D74AE1"/>
    <w:p w14:paraId="21E3716A" w14:textId="77777777" w:rsidR="004E0BBB" w:rsidRDefault="004E0BBB" w:rsidP="00D74AE1"/>
    <w:p w14:paraId="2D82B917" w14:textId="77777777" w:rsidR="004E0BBB" w:rsidRDefault="004E0BBB" w:rsidP="00D74AE1"/>
    <w:p w14:paraId="0B036912" w14:textId="77777777" w:rsidR="004E0BBB" w:rsidRDefault="004E0BBB" w:rsidP="00D74AE1"/>
    <w:p w14:paraId="1CE2967B" w14:textId="77777777" w:rsidR="004E0BBB" w:rsidRDefault="004E0BBB" w:rsidP="00D74AE1"/>
    <w:p w14:paraId="75A71D28" w14:textId="77777777" w:rsidR="004E0BBB" w:rsidRDefault="004E0BBB" w:rsidP="00D74AE1"/>
    <w:p w14:paraId="27167A2C" w14:textId="77777777" w:rsidR="004E0BBB" w:rsidRDefault="004E0BBB" w:rsidP="00D74AE1"/>
    <w:p w14:paraId="2459C087" w14:textId="77777777" w:rsidR="004E0BBB" w:rsidRDefault="004E0BBB" w:rsidP="00D74AE1"/>
    <w:p w14:paraId="223BCD04" w14:textId="77777777" w:rsidR="004E0BBB" w:rsidRDefault="004E0BBB" w:rsidP="00D74AE1"/>
    <w:p w14:paraId="6B34E15A" w14:textId="77777777" w:rsidR="004E0BBB" w:rsidRDefault="004E0BBB" w:rsidP="00D74AE1"/>
    <w:p w14:paraId="66B61DCC" w14:textId="77777777" w:rsidR="00734BC6" w:rsidRDefault="00734BC6" w:rsidP="00D74AE1"/>
    <w:p w14:paraId="73A20EB9" w14:textId="77777777" w:rsidR="004E0BBB" w:rsidRDefault="004E0BBB" w:rsidP="00D74AE1"/>
    <w:p w14:paraId="2B1BB376" w14:textId="77777777" w:rsidR="004E0BBB" w:rsidRDefault="004E0BBB" w:rsidP="00D74AE1"/>
    <w:p w14:paraId="60C09134" w14:textId="77777777" w:rsidR="004E0BBB" w:rsidRDefault="004E0BBB" w:rsidP="00D74AE1"/>
    <w:p w14:paraId="568F61D7" w14:textId="77777777" w:rsidR="004E0BBB" w:rsidRDefault="004E0BBB" w:rsidP="00D74AE1"/>
    <w:p w14:paraId="55A948CD" w14:textId="77777777" w:rsidR="004E0BBB" w:rsidRDefault="004E0BBB" w:rsidP="00D74AE1"/>
    <w:p w14:paraId="5A5AB630" w14:textId="77777777" w:rsidR="004E0BBB" w:rsidRDefault="004E0BBB" w:rsidP="00D74AE1"/>
    <w:p w14:paraId="650C47D8" w14:textId="77777777" w:rsidR="004E0BBB" w:rsidRDefault="004E0BBB" w:rsidP="00D74AE1"/>
    <w:p w14:paraId="232D25B4" w14:textId="77777777" w:rsidR="004E0BBB" w:rsidRDefault="004E0BBB" w:rsidP="00D74AE1"/>
    <w:p w14:paraId="160C2403" w14:textId="391F909A" w:rsidR="004E0BBB" w:rsidRDefault="004E0BBB" w:rsidP="004E0BBB">
      <w:pPr>
        <w:pStyle w:val="Editionnumber"/>
      </w:pPr>
      <w:r>
        <w:t>Edition 1.0</w:t>
      </w:r>
      <w:r w:rsidR="00FF2C98">
        <w:t xml:space="preserve"> </w:t>
      </w:r>
      <w:r w:rsidR="00FF2C98" w:rsidRPr="00FF2C98">
        <w:rPr>
          <w:color w:val="FF0000"/>
        </w:rPr>
        <w:t>(Draft)</w:t>
      </w:r>
    </w:p>
    <w:p w14:paraId="6ACE54B7" w14:textId="19B3EED0" w:rsidR="004E0BBB" w:rsidRDefault="00C01E4E" w:rsidP="004E0BBB">
      <w:pPr>
        <w:pStyle w:val="Documentdate"/>
      </w:pPr>
      <w:r>
        <w:t>&lt;</w:t>
      </w:r>
      <w:r w:rsidR="00600C2B">
        <w:t>Document date</w:t>
      </w:r>
      <w:r>
        <w:t>&gt;</w:t>
      </w:r>
    </w:p>
    <w:p w14:paraId="0894D137"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02AF1A3"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74CC5DAD" w14:textId="77777777" w:rsidTr="005E4659">
        <w:tc>
          <w:tcPr>
            <w:tcW w:w="1908" w:type="dxa"/>
          </w:tcPr>
          <w:p w14:paraId="1A84DF12" w14:textId="77777777" w:rsidR="00914E26" w:rsidRPr="00460028" w:rsidRDefault="00914E26" w:rsidP="00414698">
            <w:pPr>
              <w:pStyle w:val="Tableheading"/>
            </w:pPr>
            <w:r w:rsidRPr="00460028">
              <w:t>Date</w:t>
            </w:r>
          </w:p>
        </w:tc>
        <w:tc>
          <w:tcPr>
            <w:tcW w:w="3576" w:type="dxa"/>
          </w:tcPr>
          <w:p w14:paraId="766E7BBE" w14:textId="77777777" w:rsidR="00914E26" w:rsidRPr="00460028" w:rsidRDefault="00914E26" w:rsidP="00414698">
            <w:pPr>
              <w:pStyle w:val="Tableheading"/>
            </w:pPr>
            <w:r w:rsidRPr="00460028">
              <w:t>Page / Section Revised</w:t>
            </w:r>
          </w:p>
        </w:tc>
        <w:tc>
          <w:tcPr>
            <w:tcW w:w="5001" w:type="dxa"/>
          </w:tcPr>
          <w:p w14:paraId="078E2FCC" w14:textId="77777777" w:rsidR="00914E26" w:rsidRPr="00460028" w:rsidRDefault="00914E26" w:rsidP="00414698">
            <w:pPr>
              <w:pStyle w:val="Tableheading"/>
            </w:pPr>
            <w:r w:rsidRPr="00460028">
              <w:t>Requirement for Revision</w:t>
            </w:r>
          </w:p>
        </w:tc>
      </w:tr>
      <w:tr w:rsidR="005E4659" w:rsidRPr="00460028" w14:paraId="3FD30408" w14:textId="77777777" w:rsidTr="005E4659">
        <w:trPr>
          <w:trHeight w:val="851"/>
        </w:trPr>
        <w:tc>
          <w:tcPr>
            <w:tcW w:w="1908" w:type="dxa"/>
            <w:vAlign w:val="center"/>
          </w:tcPr>
          <w:p w14:paraId="5F32BB5E" w14:textId="77777777" w:rsidR="00914E26" w:rsidRPr="00C27E08" w:rsidRDefault="00914E26" w:rsidP="00914E26">
            <w:pPr>
              <w:pStyle w:val="Tabletext"/>
            </w:pPr>
          </w:p>
        </w:tc>
        <w:tc>
          <w:tcPr>
            <w:tcW w:w="3576" w:type="dxa"/>
            <w:vAlign w:val="center"/>
          </w:tcPr>
          <w:p w14:paraId="384AF95D" w14:textId="77777777" w:rsidR="00914E26" w:rsidRPr="00C27E08" w:rsidRDefault="00914E26" w:rsidP="00914E26">
            <w:pPr>
              <w:pStyle w:val="Tabletext"/>
            </w:pPr>
          </w:p>
        </w:tc>
        <w:tc>
          <w:tcPr>
            <w:tcW w:w="5001" w:type="dxa"/>
            <w:vAlign w:val="center"/>
          </w:tcPr>
          <w:p w14:paraId="2F4D3410" w14:textId="77777777" w:rsidR="00914E26" w:rsidRPr="00460028" w:rsidRDefault="00914E26" w:rsidP="00914E26">
            <w:pPr>
              <w:pStyle w:val="Tabletext"/>
            </w:pPr>
          </w:p>
        </w:tc>
      </w:tr>
      <w:tr w:rsidR="005E4659" w:rsidRPr="00460028" w14:paraId="32499553" w14:textId="77777777" w:rsidTr="005E4659">
        <w:trPr>
          <w:trHeight w:val="851"/>
        </w:trPr>
        <w:tc>
          <w:tcPr>
            <w:tcW w:w="1908" w:type="dxa"/>
            <w:vAlign w:val="center"/>
          </w:tcPr>
          <w:p w14:paraId="1D4E85EB" w14:textId="77777777" w:rsidR="00914E26" w:rsidRPr="00460028" w:rsidRDefault="00914E26" w:rsidP="00914E26">
            <w:pPr>
              <w:pStyle w:val="Tabletext"/>
            </w:pPr>
          </w:p>
        </w:tc>
        <w:tc>
          <w:tcPr>
            <w:tcW w:w="3576" w:type="dxa"/>
            <w:vAlign w:val="center"/>
          </w:tcPr>
          <w:p w14:paraId="68744822" w14:textId="77777777" w:rsidR="00914E26" w:rsidRPr="00460028" w:rsidRDefault="00914E26" w:rsidP="00914E26">
            <w:pPr>
              <w:pStyle w:val="Tabletext"/>
            </w:pPr>
          </w:p>
        </w:tc>
        <w:tc>
          <w:tcPr>
            <w:tcW w:w="5001" w:type="dxa"/>
            <w:vAlign w:val="center"/>
          </w:tcPr>
          <w:p w14:paraId="5000304B" w14:textId="77777777" w:rsidR="00914E26" w:rsidRPr="00460028" w:rsidRDefault="00914E26" w:rsidP="00914E26">
            <w:pPr>
              <w:pStyle w:val="Tabletext"/>
            </w:pPr>
          </w:p>
        </w:tc>
      </w:tr>
      <w:tr w:rsidR="005E4659" w:rsidRPr="00460028" w14:paraId="2CD549C5" w14:textId="77777777" w:rsidTr="005E4659">
        <w:trPr>
          <w:trHeight w:val="851"/>
        </w:trPr>
        <w:tc>
          <w:tcPr>
            <w:tcW w:w="1908" w:type="dxa"/>
            <w:vAlign w:val="center"/>
          </w:tcPr>
          <w:p w14:paraId="4BF25017" w14:textId="77777777" w:rsidR="00914E26" w:rsidRPr="00460028" w:rsidRDefault="00914E26" w:rsidP="00914E26">
            <w:pPr>
              <w:pStyle w:val="Tabletext"/>
            </w:pPr>
          </w:p>
        </w:tc>
        <w:tc>
          <w:tcPr>
            <w:tcW w:w="3576" w:type="dxa"/>
            <w:vAlign w:val="center"/>
          </w:tcPr>
          <w:p w14:paraId="29F77260" w14:textId="77777777" w:rsidR="00914E26" w:rsidRPr="00460028" w:rsidRDefault="00914E26" w:rsidP="00914E26">
            <w:pPr>
              <w:pStyle w:val="Tabletext"/>
            </w:pPr>
          </w:p>
        </w:tc>
        <w:tc>
          <w:tcPr>
            <w:tcW w:w="5001" w:type="dxa"/>
            <w:vAlign w:val="center"/>
          </w:tcPr>
          <w:p w14:paraId="14EB958F" w14:textId="77777777" w:rsidR="00914E26" w:rsidRPr="00460028" w:rsidRDefault="00914E26" w:rsidP="00914E26">
            <w:pPr>
              <w:pStyle w:val="Tabletext"/>
            </w:pPr>
          </w:p>
        </w:tc>
      </w:tr>
      <w:tr w:rsidR="005E4659" w:rsidRPr="00460028" w14:paraId="4DDBD6D9" w14:textId="77777777" w:rsidTr="005E4659">
        <w:trPr>
          <w:trHeight w:val="851"/>
        </w:trPr>
        <w:tc>
          <w:tcPr>
            <w:tcW w:w="1908" w:type="dxa"/>
            <w:vAlign w:val="center"/>
          </w:tcPr>
          <w:p w14:paraId="0D7BD499" w14:textId="77777777" w:rsidR="00914E26" w:rsidRPr="00460028" w:rsidRDefault="00914E26" w:rsidP="00914E26">
            <w:pPr>
              <w:pStyle w:val="Tabletext"/>
            </w:pPr>
          </w:p>
        </w:tc>
        <w:tc>
          <w:tcPr>
            <w:tcW w:w="3576" w:type="dxa"/>
            <w:vAlign w:val="center"/>
          </w:tcPr>
          <w:p w14:paraId="6297B6BD" w14:textId="77777777" w:rsidR="00914E26" w:rsidRPr="00460028" w:rsidRDefault="00914E26" w:rsidP="00914E26">
            <w:pPr>
              <w:pStyle w:val="Tabletext"/>
            </w:pPr>
          </w:p>
        </w:tc>
        <w:tc>
          <w:tcPr>
            <w:tcW w:w="5001" w:type="dxa"/>
            <w:vAlign w:val="center"/>
          </w:tcPr>
          <w:p w14:paraId="714A6399" w14:textId="77777777" w:rsidR="00914E26" w:rsidRPr="00460028" w:rsidRDefault="00914E26" w:rsidP="00914E26">
            <w:pPr>
              <w:pStyle w:val="Tabletext"/>
            </w:pPr>
          </w:p>
        </w:tc>
      </w:tr>
      <w:tr w:rsidR="005E4659" w:rsidRPr="00460028" w14:paraId="31F6CB5E" w14:textId="77777777" w:rsidTr="005E4659">
        <w:trPr>
          <w:trHeight w:val="851"/>
        </w:trPr>
        <w:tc>
          <w:tcPr>
            <w:tcW w:w="1908" w:type="dxa"/>
            <w:vAlign w:val="center"/>
          </w:tcPr>
          <w:p w14:paraId="05CE1CD3" w14:textId="77777777" w:rsidR="00914E26" w:rsidRPr="00460028" w:rsidRDefault="00914E26" w:rsidP="00914E26">
            <w:pPr>
              <w:pStyle w:val="Tabletext"/>
            </w:pPr>
          </w:p>
        </w:tc>
        <w:tc>
          <w:tcPr>
            <w:tcW w:w="3576" w:type="dxa"/>
            <w:vAlign w:val="center"/>
          </w:tcPr>
          <w:p w14:paraId="4F3483E6" w14:textId="77777777" w:rsidR="00914E26" w:rsidRPr="00460028" w:rsidRDefault="00914E26" w:rsidP="00914E26">
            <w:pPr>
              <w:pStyle w:val="Tabletext"/>
            </w:pPr>
          </w:p>
        </w:tc>
        <w:tc>
          <w:tcPr>
            <w:tcW w:w="5001" w:type="dxa"/>
            <w:vAlign w:val="center"/>
          </w:tcPr>
          <w:p w14:paraId="2CB4DFB4" w14:textId="77777777" w:rsidR="00914E26" w:rsidRPr="00460028" w:rsidRDefault="00914E26" w:rsidP="00914E26">
            <w:pPr>
              <w:pStyle w:val="Tabletext"/>
            </w:pPr>
          </w:p>
        </w:tc>
      </w:tr>
      <w:tr w:rsidR="005E4659" w:rsidRPr="00460028" w14:paraId="66D0F55C" w14:textId="77777777" w:rsidTr="005E4659">
        <w:trPr>
          <w:trHeight w:val="851"/>
        </w:trPr>
        <w:tc>
          <w:tcPr>
            <w:tcW w:w="1908" w:type="dxa"/>
            <w:vAlign w:val="center"/>
          </w:tcPr>
          <w:p w14:paraId="63E499DB" w14:textId="77777777" w:rsidR="00914E26" w:rsidRPr="00460028" w:rsidRDefault="00914E26" w:rsidP="00914E26">
            <w:pPr>
              <w:pStyle w:val="Tabletext"/>
            </w:pPr>
          </w:p>
        </w:tc>
        <w:tc>
          <w:tcPr>
            <w:tcW w:w="3576" w:type="dxa"/>
            <w:vAlign w:val="center"/>
          </w:tcPr>
          <w:p w14:paraId="53EF560D" w14:textId="77777777" w:rsidR="00914E26" w:rsidRPr="00460028" w:rsidRDefault="00914E26" w:rsidP="00914E26">
            <w:pPr>
              <w:pStyle w:val="Tabletext"/>
            </w:pPr>
          </w:p>
        </w:tc>
        <w:tc>
          <w:tcPr>
            <w:tcW w:w="5001" w:type="dxa"/>
            <w:vAlign w:val="center"/>
          </w:tcPr>
          <w:p w14:paraId="1FC5155B" w14:textId="77777777" w:rsidR="00914E26" w:rsidRPr="00460028" w:rsidRDefault="00914E26" w:rsidP="00914E26">
            <w:pPr>
              <w:pStyle w:val="Tabletext"/>
            </w:pPr>
          </w:p>
        </w:tc>
      </w:tr>
      <w:tr w:rsidR="005E4659" w:rsidRPr="00460028" w14:paraId="71EE1ED8" w14:textId="77777777" w:rsidTr="005E4659">
        <w:trPr>
          <w:trHeight w:val="851"/>
        </w:trPr>
        <w:tc>
          <w:tcPr>
            <w:tcW w:w="1908" w:type="dxa"/>
            <w:vAlign w:val="center"/>
          </w:tcPr>
          <w:p w14:paraId="7961B830" w14:textId="77777777" w:rsidR="00914E26" w:rsidRPr="00460028" w:rsidRDefault="00914E26" w:rsidP="00914E26">
            <w:pPr>
              <w:pStyle w:val="Tabletext"/>
            </w:pPr>
          </w:p>
        </w:tc>
        <w:tc>
          <w:tcPr>
            <w:tcW w:w="3576" w:type="dxa"/>
            <w:vAlign w:val="center"/>
          </w:tcPr>
          <w:p w14:paraId="34E40D9D" w14:textId="77777777" w:rsidR="00914E26" w:rsidRPr="00460028" w:rsidRDefault="00914E26" w:rsidP="00914E26">
            <w:pPr>
              <w:pStyle w:val="Tabletext"/>
            </w:pPr>
          </w:p>
        </w:tc>
        <w:tc>
          <w:tcPr>
            <w:tcW w:w="5001" w:type="dxa"/>
            <w:vAlign w:val="center"/>
          </w:tcPr>
          <w:p w14:paraId="2BEB0366" w14:textId="77777777" w:rsidR="00914E26" w:rsidRPr="00460028" w:rsidRDefault="00914E26" w:rsidP="00914E26">
            <w:pPr>
              <w:pStyle w:val="Tabletext"/>
            </w:pPr>
          </w:p>
        </w:tc>
      </w:tr>
    </w:tbl>
    <w:p w14:paraId="5722268C" w14:textId="77777777" w:rsidR="00914E26" w:rsidRDefault="00914E26" w:rsidP="00D74AE1"/>
    <w:p w14:paraId="542DC038"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FEFB334" w14:textId="77777777" w:rsidR="00D33FBD"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D33FBD" w:rsidRPr="000B5A03">
        <w:t>1.</w:t>
      </w:r>
      <w:r w:rsidR="00D33FBD">
        <w:rPr>
          <w:rFonts w:eastAsiaTheme="minorEastAsia"/>
          <w:b w:val="0"/>
          <w:color w:val="auto"/>
          <w:lang w:eastAsia="en-GB"/>
        </w:rPr>
        <w:tab/>
      </w:r>
      <w:r w:rsidR="00D33FBD">
        <w:t>INTRODUCTION</w:t>
      </w:r>
      <w:r w:rsidR="00D33FBD">
        <w:tab/>
      </w:r>
      <w:r w:rsidR="00D33FBD">
        <w:fldChar w:fldCharType="begin"/>
      </w:r>
      <w:r w:rsidR="00D33FBD">
        <w:instrText xml:space="preserve"> PAGEREF _Toc476386214 \h </w:instrText>
      </w:r>
      <w:r w:rsidR="00D33FBD">
        <w:fldChar w:fldCharType="separate"/>
      </w:r>
      <w:r w:rsidR="00D33FBD">
        <w:t>5</w:t>
      </w:r>
      <w:r w:rsidR="00D33FBD">
        <w:fldChar w:fldCharType="end"/>
      </w:r>
    </w:p>
    <w:p w14:paraId="29BAC189" w14:textId="77777777" w:rsidR="00D33FBD" w:rsidRDefault="00D33FBD">
      <w:pPr>
        <w:pStyle w:val="TOC2"/>
        <w:rPr>
          <w:rFonts w:eastAsiaTheme="minorEastAsia"/>
          <w:color w:val="auto"/>
          <w:lang w:eastAsia="en-GB"/>
        </w:rPr>
      </w:pPr>
      <w:r w:rsidRPr="000B5A03">
        <w:t>1.1.</w:t>
      </w:r>
      <w:r>
        <w:rPr>
          <w:rFonts w:eastAsiaTheme="minorEastAsia"/>
          <w:color w:val="auto"/>
          <w:lang w:eastAsia="en-GB"/>
        </w:rPr>
        <w:tab/>
      </w:r>
      <w:r>
        <w:t>Purpose of the document</w:t>
      </w:r>
      <w:r>
        <w:tab/>
      </w:r>
      <w:r>
        <w:fldChar w:fldCharType="begin"/>
      </w:r>
      <w:r>
        <w:instrText xml:space="preserve"> PAGEREF _Toc476386215 \h </w:instrText>
      </w:r>
      <w:r>
        <w:fldChar w:fldCharType="separate"/>
      </w:r>
      <w:r>
        <w:t>5</w:t>
      </w:r>
      <w:r>
        <w:fldChar w:fldCharType="end"/>
      </w:r>
    </w:p>
    <w:p w14:paraId="7C9F711E" w14:textId="77777777" w:rsidR="00D33FBD" w:rsidRDefault="00D33FBD">
      <w:pPr>
        <w:pStyle w:val="TOC2"/>
        <w:rPr>
          <w:rFonts w:eastAsiaTheme="minorEastAsia"/>
          <w:color w:val="auto"/>
          <w:lang w:eastAsia="en-GB"/>
        </w:rPr>
      </w:pPr>
      <w:r w:rsidRPr="000B5A03">
        <w:t>1.2.</w:t>
      </w:r>
      <w:r>
        <w:rPr>
          <w:rFonts w:eastAsiaTheme="minorEastAsia"/>
          <w:color w:val="auto"/>
          <w:lang w:eastAsia="en-GB"/>
        </w:rPr>
        <w:tab/>
      </w:r>
      <w:r>
        <w:t>Background</w:t>
      </w:r>
      <w:r>
        <w:tab/>
      </w:r>
      <w:r>
        <w:fldChar w:fldCharType="begin"/>
      </w:r>
      <w:r>
        <w:instrText xml:space="preserve"> PAGEREF _Toc476386216 \h </w:instrText>
      </w:r>
      <w:r>
        <w:fldChar w:fldCharType="separate"/>
      </w:r>
      <w:r>
        <w:t>5</w:t>
      </w:r>
      <w:r>
        <w:fldChar w:fldCharType="end"/>
      </w:r>
    </w:p>
    <w:p w14:paraId="0BC38FA0" w14:textId="77777777" w:rsidR="00D33FBD" w:rsidRDefault="00D33FBD">
      <w:pPr>
        <w:pStyle w:val="TOC2"/>
        <w:rPr>
          <w:rFonts w:eastAsiaTheme="minorEastAsia"/>
          <w:color w:val="auto"/>
          <w:lang w:eastAsia="en-GB"/>
        </w:rPr>
      </w:pPr>
      <w:r w:rsidRPr="000B5A03">
        <w:t>1.3.</w:t>
      </w:r>
      <w:r>
        <w:rPr>
          <w:rFonts w:eastAsiaTheme="minorEastAsia"/>
          <w:color w:val="auto"/>
          <w:lang w:eastAsia="en-GB"/>
        </w:rPr>
        <w:tab/>
      </w:r>
      <w:r>
        <w:t>Overview</w:t>
      </w:r>
      <w:r>
        <w:tab/>
      </w:r>
      <w:r>
        <w:fldChar w:fldCharType="begin"/>
      </w:r>
      <w:r>
        <w:instrText xml:space="preserve"> PAGEREF _Toc476386217 \h </w:instrText>
      </w:r>
      <w:r>
        <w:fldChar w:fldCharType="separate"/>
      </w:r>
      <w:r>
        <w:t>6</w:t>
      </w:r>
      <w:r>
        <w:fldChar w:fldCharType="end"/>
      </w:r>
    </w:p>
    <w:p w14:paraId="6869AD30" w14:textId="77777777" w:rsidR="00D33FBD" w:rsidRDefault="00D33FBD">
      <w:pPr>
        <w:pStyle w:val="TOC2"/>
        <w:rPr>
          <w:rFonts w:eastAsiaTheme="minorEastAsia"/>
          <w:color w:val="auto"/>
          <w:lang w:eastAsia="en-GB"/>
        </w:rPr>
      </w:pPr>
      <w:r w:rsidRPr="000B5A03">
        <w:t>1.4.</w:t>
      </w:r>
      <w:r>
        <w:rPr>
          <w:rFonts w:eastAsiaTheme="minorEastAsia"/>
          <w:color w:val="auto"/>
          <w:lang w:eastAsia="en-GB"/>
        </w:rPr>
        <w:tab/>
      </w:r>
      <w:r>
        <w:t>VDES Technical Overview</w:t>
      </w:r>
      <w:r>
        <w:tab/>
      </w:r>
      <w:r>
        <w:fldChar w:fldCharType="begin"/>
      </w:r>
      <w:r>
        <w:instrText xml:space="preserve"> PAGEREF _Toc476386218 \h </w:instrText>
      </w:r>
      <w:r>
        <w:fldChar w:fldCharType="separate"/>
      </w:r>
      <w:r>
        <w:t>6</w:t>
      </w:r>
      <w:r>
        <w:fldChar w:fldCharType="end"/>
      </w:r>
    </w:p>
    <w:p w14:paraId="3925EFE4" w14:textId="77777777" w:rsidR="00D33FBD" w:rsidRDefault="00D33FBD">
      <w:pPr>
        <w:pStyle w:val="TOC2"/>
        <w:rPr>
          <w:rFonts w:eastAsiaTheme="minorEastAsia"/>
          <w:color w:val="auto"/>
          <w:lang w:eastAsia="en-GB"/>
        </w:rPr>
      </w:pPr>
      <w:r w:rsidRPr="000B5A03">
        <w:t>1.5.</w:t>
      </w:r>
      <w:r>
        <w:rPr>
          <w:rFonts w:eastAsiaTheme="minorEastAsia"/>
          <w:color w:val="auto"/>
          <w:lang w:eastAsia="en-GB"/>
        </w:rPr>
        <w:tab/>
      </w:r>
      <w:r>
        <w:t>Assumptions and dependencies</w:t>
      </w:r>
      <w:r>
        <w:tab/>
      </w:r>
      <w:r>
        <w:fldChar w:fldCharType="begin"/>
      </w:r>
      <w:r>
        <w:instrText xml:space="preserve"> PAGEREF _Toc476386219 \h </w:instrText>
      </w:r>
      <w:r>
        <w:fldChar w:fldCharType="separate"/>
      </w:r>
      <w:r>
        <w:t>7</w:t>
      </w:r>
      <w:r>
        <w:fldChar w:fldCharType="end"/>
      </w:r>
    </w:p>
    <w:p w14:paraId="7F70D56A" w14:textId="77777777" w:rsidR="00D33FBD" w:rsidRDefault="00D33FBD">
      <w:pPr>
        <w:pStyle w:val="TOC2"/>
        <w:rPr>
          <w:rFonts w:eastAsiaTheme="minorEastAsia"/>
          <w:color w:val="auto"/>
          <w:lang w:eastAsia="en-GB"/>
        </w:rPr>
      </w:pPr>
      <w:r w:rsidRPr="000B5A03">
        <w:t>1.6.</w:t>
      </w:r>
      <w:r>
        <w:rPr>
          <w:rFonts w:eastAsiaTheme="minorEastAsia"/>
          <w:color w:val="auto"/>
          <w:lang w:eastAsia="en-GB"/>
        </w:rPr>
        <w:tab/>
      </w:r>
      <w:r>
        <w:t>VDES SERVICES</w:t>
      </w:r>
      <w:r>
        <w:tab/>
      </w:r>
      <w:r>
        <w:fldChar w:fldCharType="begin"/>
      </w:r>
      <w:r>
        <w:instrText xml:space="preserve"> PAGEREF _Toc476386220 \h </w:instrText>
      </w:r>
      <w:r>
        <w:fldChar w:fldCharType="separate"/>
      </w:r>
      <w:r>
        <w:t>7</w:t>
      </w:r>
      <w:r>
        <w:fldChar w:fldCharType="end"/>
      </w:r>
    </w:p>
    <w:p w14:paraId="26B850AD" w14:textId="77777777" w:rsidR="00D33FBD" w:rsidRDefault="00D33FBD">
      <w:pPr>
        <w:pStyle w:val="TOC1"/>
        <w:rPr>
          <w:rFonts w:eastAsiaTheme="minorEastAsia"/>
          <w:b w:val="0"/>
          <w:color w:val="auto"/>
          <w:lang w:eastAsia="en-GB"/>
        </w:rPr>
      </w:pPr>
      <w:r w:rsidRPr="000B5A03">
        <w:t>2.</w:t>
      </w:r>
      <w:r>
        <w:rPr>
          <w:rFonts w:eastAsiaTheme="minorEastAsia"/>
          <w:b w:val="0"/>
          <w:color w:val="auto"/>
          <w:lang w:eastAsia="en-GB"/>
        </w:rPr>
        <w:tab/>
      </w:r>
      <w:r>
        <w:t>VDES SHORE INFRASTRUCTURE CONSIDERATIONS (PHYSICAL/LOGICAL)</w:t>
      </w:r>
      <w:r>
        <w:tab/>
      </w:r>
      <w:r>
        <w:fldChar w:fldCharType="begin"/>
      </w:r>
      <w:r>
        <w:instrText xml:space="preserve"> PAGEREF _Toc476386221 \h </w:instrText>
      </w:r>
      <w:r>
        <w:fldChar w:fldCharType="separate"/>
      </w:r>
      <w:r>
        <w:t>9</w:t>
      </w:r>
      <w:r>
        <w:fldChar w:fldCharType="end"/>
      </w:r>
    </w:p>
    <w:p w14:paraId="07FBB86B" w14:textId="77777777" w:rsidR="00D33FBD" w:rsidRDefault="00D33FBD">
      <w:pPr>
        <w:pStyle w:val="TOC2"/>
        <w:rPr>
          <w:rFonts w:eastAsiaTheme="minorEastAsia"/>
          <w:color w:val="auto"/>
          <w:lang w:eastAsia="en-GB"/>
        </w:rPr>
      </w:pPr>
      <w:r w:rsidRPr="000B5A03">
        <w:t>2.1.</w:t>
      </w:r>
      <w:r>
        <w:rPr>
          <w:rFonts w:eastAsiaTheme="minorEastAsia"/>
          <w:color w:val="auto"/>
          <w:lang w:eastAsia="en-GB"/>
        </w:rPr>
        <w:tab/>
      </w:r>
      <w:r>
        <w:t>OSI 7 layer implementation</w:t>
      </w:r>
      <w:r>
        <w:tab/>
      </w:r>
      <w:r>
        <w:fldChar w:fldCharType="begin"/>
      </w:r>
      <w:r>
        <w:instrText xml:space="preserve"> PAGEREF _Toc476386222 \h </w:instrText>
      </w:r>
      <w:r>
        <w:fldChar w:fldCharType="separate"/>
      </w:r>
      <w:r>
        <w:t>9</w:t>
      </w:r>
      <w:r>
        <w:fldChar w:fldCharType="end"/>
      </w:r>
    </w:p>
    <w:p w14:paraId="5EDEA3DB" w14:textId="77777777" w:rsidR="00D33FBD" w:rsidRDefault="00D33FBD">
      <w:pPr>
        <w:pStyle w:val="TOC3"/>
        <w:tabs>
          <w:tab w:val="left" w:pos="1134"/>
          <w:tab w:val="right" w:leader="dot" w:pos="10195"/>
        </w:tabs>
        <w:rPr>
          <w:rFonts w:eastAsiaTheme="minorEastAsia"/>
          <w:noProof/>
          <w:sz w:val="22"/>
          <w:lang w:eastAsia="en-GB"/>
        </w:rPr>
      </w:pPr>
      <w:r w:rsidRPr="000B5A03">
        <w:rPr>
          <w:noProof/>
        </w:rPr>
        <w:t>2.1.1.</w:t>
      </w:r>
      <w:r>
        <w:rPr>
          <w:rFonts w:eastAsiaTheme="minorEastAsia"/>
          <w:noProof/>
          <w:sz w:val="22"/>
          <w:lang w:eastAsia="en-GB"/>
        </w:rPr>
        <w:tab/>
      </w:r>
      <w:r>
        <w:rPr>
          <w:noProof/>
        </w:rPr>
        <w:t>Application layer</w:t>
      </w:r>
      <w:r>
        <w:rPr>
          <w:noProof/>
        </w:rPr>
        <w:tab/>
      </w:r>
      <w:r>
        <w:rPr>
          <w:noProof/>
        </w:rPr>
        <w:fldChar w:fldCharType="begin"/>
      </w:r>
      <w:r>
        <w:rPr>
          <w:noProof/>
        </w:rPr>
        <w:instrText xml:space="preserve"> PAGEREF _Toc476386223 \h </w:instrText>
      </w:r>
      <w:r>
        <w:rPr>
          <w:noProof/>
        </w:rPr>
      </w:r>
      <w:r>
        <w:rPr>
          <w:noProof/>
        </w:rPr>
        <w:fldChar w:fldCharType="separate"/>
      </w:r>
      <w:r>
        <w:rPr>
          <w:noProof/>
        </w:rPr>
        <w:t>9</w:t>
      </w:r>
      <w:r>
        <w:rPr>
          <w:noProof/>
        </w:rPr>
        <w:fldChar w:fldCharType="end"/>
      </w:r>
    </w:p>
    <w:p w14:paraId="1E40F13C" w14:textId="77777777" w:rsidR="00D33FBD" w:rsidRDefault="00D33FBD">
      <w:pPr>
        <w:pStyle w:val="TOC3"/>
        <w:tabs>
          <w:tab w:val="left" w:pos="1134"/>
          <w:tab w:val="right" w:leader="dot" w:pos="10195"/>
        </w:tabs>
        <w:rPr>
          <w:rFonts w:eastAsiaTheme="minorEastAsia"/>
          <w:noProof/>
          <w:sz w:val="22"/>
          <w:lang w:eastAsia="en-GB"/>
        </w:rPr>
      </w:pPr>
      <w:r w:rsidRPr="000B5A03">
        <w:rPr>
          <w:noProof/>
        </w:rPr>
        <w:t>2.1.2.</w:t>
      </w:r>
      <w:r>
        <w:rPr>
          <w:rFonts w:eastAsiaTheme="minorEastAsia"/>
          <w:noProof/>
          <w:sz w:val="22"/>
          <w:lang w:eastAsia="en-GB"/>
        </w:rPr>
        <w:tab/>
      </w:r>
      <w:r>
        <w:rPr>
          <w:noProof/>
        </w:rPr>
        <w:t>Presentation layer</w:t>
      </w:r>
      <w:r>
        <w:rPr>
          <w:noProof/>
        </w:rPr>
        <w:tab/>
      </w:r>
      <w:r>
        <w:rPr>
          <w:noProof/>
        </w:rPr>
        <w:fldChar w:fldCharType="begin"/>
      </w:r>
      <w:r>
        <w:rPr>
          <w:noProof/>
        </w:rPr>
        <w:instrText xml:space="preserve"> PAGEREF _Toc476386224 \h </w:instrText>
      </w:r>
      <w:r>
        <w:rPr>
          <w:noProof/>
        </w:rPr>
      </w:r>
      <w:r>
        <w:rPr>
          <w:noProof/>
        </w:rPr>
        <w:fldChar w:fldCharType="separate"/>
      </w:r>
      <w:r>
        <w:rPr>
          <w:noProof/>
        </w:rPr>
        <w:t>9</w:t>
      </w:r>
      <w:r>
        <w:rPr>
          <w:noProof/>
        </w:rPr>
        <w:fldChar w:fldCharType="end"/>
      </w:r>
    </w:p>
    <w:p w14:paraId="3C735B1F" w14:textId="77777777" w:rsidR="00D33FBD" w:rsidRDefault="00D33FBD">
      <w:pPr>
        <w:pStyle w:val="TOC3"/>
        <w:tabs>
          <w:tab w:val="left" w:pos="1134"/>
          <w:tab w:val="right" w:leader="dot" w:pos="10195"/>
        </w:tabs>
        <w:rPr>
          <w:rFonts w:eastAsiaTheme="minorEastAsia"/>
          <w:noProof/>
          <w:sz w:val="22"/>
          <w:lang w:eastAsia="en-GB"/>
        </w:rPr>
      </w:pPr>
      <w:r w:rsidRPr="000B5A03">
        <w:rPr>
          <w:noProof/>
        </w:rPr>
        <w:t>2.1.3.</w:t>
      </w:r>
      <w:r>
        <w:rPr>
          <w:rFonts w:eastAsiaTheme="minorEastAsia"/>
          <w:noProof/>
          <w:sz w:val="22"/>
          <w:lang w:eastAsia="en-GB"/>
        </w:rPr>
        <w:tab/>
      </w:r>
      <w:r>
        <w:rPr>
          <w:noProof/>
        </w:rPr>
        <w:t>Transport layer</w:t>
      </w:r>
      <w:r>
        <w:rPr>
          <w:noProof/>
        </w:rPr>
        <w:tab/>
      </w:r>
      <w:r>
        <w:rPr>
          <w:noProof/>
        </w:rPr>
        <w:fldChar w:fldCharType="begin"/>
      </w:r>
      <w:r>
        <w:rPr>
          <w:noProof/>
        </w:rPr>
        <w:instrText xml:space="preserve"> PAGEREF _Toc476386225 \h </w:instrText>
      </w:r>
      <w:r>
        <w:rPr>
          <w:noProof/>
        </w:rPr>
      </w:r>
      <w:r>
        <w:rPr>
          <w:noProof/>
        </w:rPr>
        <w:fldChar w:fldCharType="separate"/>
      </w:r>
      <w:r>
        <w:rPr>
          <w:noProof/>
        </w:rPr>
        <w:t>9</w:t>
      </w:r>
      <w:r>
        <w:rPr>
          <w:noProof/>
        </w:rPr>
        <w:fldChar w:fldCharType="end"/>
      </w:r>
    </w:p>
    <w:p w14:paraId="307B8350" w14:textId="77777777" w:rsidR="00D33FBD" w:rsidRDefault="00D33FBD">
      <w:pPr>
        <w:pStyle w:val="TOC3"/>
        <w:tabs>
          <w:tab w:val="left" w:pos="1134"/>
          <w:tab w:val="right" w:leader="dot" w:pos="10195"/>
        </w:tabs>
        <w:rPr>
          <w:rFonts w:eastAsiaTheme="minorEastAsia"/>
          <w:noProof/>
          <w:sz w:val="22"/>
          <w:lang w:eastAsia="en-GB"/>
        </w:rPr>
      </w:pPr>
      <w:r w:rsidRPr="000B5A03">
        <w:rPr>
          <w:noProof/>
        </w:rPr>
        <w:t>2.1.4.</w:t>
      </w:r>
      <w:r>
        <w:rPr>
          <w:rFonts w:eastAsiaTheme="minorEastAsia"/>
          <w:noProof/>
          <w:sz w:val="22"/>
          <w:lang w:eastAsia="en-GB"/>
        </w:rPr>
        <w:tab/>
      </w:r>
      <w:r>
        <w:rPr>
          <w:noProof/>
        </w:rPr>
        <w:t>Network layer</w:t>
      </w:r>
      <w:r>
        <w:rPr>
          <w:noProof/>
        </w:rPr>
        <w:tab/>
      </w:r>
      <w:r>
        <w:rPr>
          <w:noProof/>
        </w:rPr>
        <w:fldChar w:fldCharType="begin"/>
      </w:r>
      <w:r>
        <w:rPr>
          <w:noProof/>
        </w:rPr>
        <w:instrText xml:space="preserve"> PAGEREF _Toc476386226 \h </w:instrText>
      </w:r>
      <w:r>
        <w:rPr>
          <w:noProof/>
        </w:rPr>
      </w:r>
      <w:r>
        <w:rPr>
          <w:noProof/>
        </w:rPr>
        <w:fldChar w:fldCharType="separate"/>
      </w:r>
      <w:r>
        <w:rPr>
          <w:noProof/>
        </w:rPr>
        <w:t>10</w:t>
      </w:r>
      <w:r>
        <w:rPr>
          <w:noProof/>
        </w:rPr>
        <w:fldChar w:fldCharType="end"/>
      </w:r>
    </w:p>
    <w:p w14:paraId="0D695FBE" w14:textId="77777777" w:rsidR="00D33FBD" w:rsidRDefault="00D33FBD">
      <w:pPr>
        <w:pStyle w:val="TOC3"/>
        <w:tabs>
          <w:tab w:val="left" w:pos="1134"/>
          <w:tab w:val="right" w:leader="dot" w:pos="10195"/>
        </w:tabs>
        <w:rPr>
          <w:rFonts w:eastAsiaTheme="minorEastAsia"/>
          <w:noProof/>
          <w:sz w:val="22"/>
          <w:lang w:eastAsia="en-GB"/>
        </w:rPr>
      </w:pPr>
      <w:r w:rsidRPr="000B5A03">
        <w:rPr>
          <w:noProof/>
        </w:rPr>
        <w:t>2.1.5.</w:t>
      </w:r>
      <w:r>
        <w:rPr>
          <w:rFonts w:eastAsiaTheme="minorEastAsia"/>
          <w:noProof/>
          <w:sz w:val="22"/>
          <w:lang w:eastAsia="en-GB"/>
        </w:rPr>
        <w:tab/>
      </w:r>
      <w:r>
        <w:rPr>
          <w:noProof/>
        </w:rPr>
        <w:t>Link layer</w:t>
      </w:r>
      <w:r>
        <w:rPr>
          <w:noProof/>
        </w:rPr>
        <w:tab/>
      </w:r>
      <w:r>
        <w:rPr>
          <w:noProof/>
        </w:rPr>
        <w:fldChar w:fldCharType="begin"/>
      </w:r>
      <w:r>
        <w:rPr>
          <w:noProof/>
        </w:rPr>
        <w:instrText xml:space="preserve"> PAGEREF _Toc476386227 \h </w:instrText>
      </w:r>
      <w:r>
        <w:rPr>
          <w:noProof/>
        </w:rPr>
      </w:r>
      <w:r>
        <w:rPr>
          <w:noProof/>
        </w:rPr>
        <w:fldChar w:fldCharType="separate"/>
      </w:r>
      <w:r>
        <w:rPr>
          <w:noProof/>
        </w:rPr>
        <w:t>10</w:t>
      </w:r>
      <w:r>
        <w:rPr>
          <w:noProof/>
        </w:rPr>
        <w:fldChar w:fldCharType="end"/>
      </w:r>
    </w:p>
    <w:p w14:paraId="1E8AC109" w14:textId="77777777" w:rsidR="00D33FBD" w:rsidRDefault="00D33FBD">
      <w:pPr>
        <w:pStyle w:val="TOC3"/>
        <w:tabs>
          <w:tab w:val="left" w:pos="1134"/>
          <w:tab w:val="right" w:leader="dot" w:pos="10195"/>
        </w:tabs>
        <w:rPr>
          <w:rFonts w:eastAsiaTheme="minorEastAsia"/>
          <w:noProof/>
          <w:sz w:val="22"/>
          <w:lang w:eastAsia="en-GB"/>
        </w:rPr>
      </w:pPr>
      <w:r w:rsidRPr="000B5A03">
        <w:rPr>
          <w:noProof/>
        </w:rPr>
        <w:t>2.1.6.</w:t>
      </w:r>
      <w:r>
        <w:rPr>
          <w:rFonts w:eastAsiaTheme="minorEastAsia"/>
          <w:noProof/>
          <w:sz w:val="22"/>
          <w:lang w:eastAsia="en-GB"/>
        </w:rPr>
        <w:tab/>
      </w:r>
      <w:r>
        <w:rPr>
          <w:noProof/>
        </w:rPr>
        <w:t>Physical layer</w:t>
      </w:r>
      <w:r>
        <w:rPr>
          <w:noProof/>
        </w:rPr>
        <w:tab/>
      </w:r>
      <w:r>
        <w:rPr>
          <w:noProof/>
        </w:rPr>
        <w:fldChar w:fldCharType="begin"/>
      </w:r>
      <w:r>
        <w:rPr>
          <w:noProof/>
        </w:rPr>
        <w:instrText xml:space="preserve"> PAGEREF _Toc476386228 \h </w:instrText>
      </w:r>
      <w:r>
        <w:rPr>
          <w:noProof/>
        </w:rPr>
      </w:r>
      <w:r>
        <w:rPr>
          <w:noProof/>
        </w:rPr>
        <w:fldChar w:fldCharType="separate"/>
      </w:r>
      <w:r>
        <w:rPr>
          <w:noProof/>
        </w:rPr>
        <w:t>10</w:t>
      </w:r>
      <w:r>
        <w:rPr>
          <w:noProof/>
        </w:rPr>
        <w:fldChar w:fldCharType="end"/>
      </w:r>
    </w:p>
    <w:p w14:paraId="4C1C34E9" w14:textId="77777777" w:rsidR="00D33FBD" w:rsidRDefault="00D33FBD">
      <w:pPr>
        <w:pStyle w:val="TOC2"/>
        <w:rPr>
          <w:rFonts w:eastAsiaTheme="minorEastAsia"/>
          <w:color w:val="auto"/>
          <w:lang w:eastAsia="en-GB"/>
        </w:rPr>
      </w:pPr>
      <w:r w:rsidRPr="000B5A03">
        <w:rPr>
          <w:lang w:eastAsia="nb-NO"/>
        </w:rPr>
        <w:t>2.2.</w:t>
      </w:r>
      <w:r>
        <w:rPr>
          <w:rFonts w:eastAsiaTheme="minorEastAsia"/>
          <w:color w:val="auto"/>
          <w:lang w:eastAsia="en-GB"/>
        </w:rPr>
        <w:tab/>
      </w:r>
      <w:r>
        <w:rPr>
          <w:lang w:eastAsia="nb-NO"/>
        </w:rPr>
        <w:t>System topology concept</w:t>
      </w:r>
      <w:r>
        <w:tab/>
      </w:r>
      <w:r>
        <w:fldChar w:fldCharType="begin"/>
      </w:r>
      <w:r>
        <w:instrText xml:space="preserve"> PAGEREF _Toc476386229 \h </w:instrText>
      </w:r>
      <w:r>
        <w:fldChar w:fldCharType="separate"/>
      </w:r>
      <w:r>
        <w:t>10</w:t>
      </w:r>
      <w:r>
        <w:fldChar w:fldCharType="end"/>
      </w:r>
    </w:p>
    <w:p w14:paraId="7126A2C9" w14:textId="77777777" w:rsidR="00D33FBD" w:rsidRDefault="00D33FBD">
      <w:pPr>
        <w:pStyle w:val="TOC2"/>
        <w:rPr>
          <w:rFonts w:eastAsiaTheme="minorEastAsia"/>
          <w:color w:val="auto"/>
          <w:lang w:eastAsia="en-GB"/>
        </w:rPr>
      </w:pPr>
      <w:r w:rsidRPr="000B5A03">
        <w:rPr>
          <w:lang w:eastAsia="nb-NO"/>
        </w:rPr>
        <w:t>2.3.</w:t>
      </w:r>
      <w:r>
        <w:rPr>
          <w:rFonts w:eastAsiaTheme="minorEastAsia"/>
          <w:color w:val="auto"/>
          <w:lang w:eastAsia="en-GB"/>
        </w:rPr>
        <w:tab/>
      </w:r>
      <w:r>
        <w:rPr>
          <w:lang w:eastAsia="nb-NO"/>
        </w:rPr>
        <w:t>Radio frequency performance</w:t>
      </w:r>
      <w:r>
        <w:tab/>
      </w:r>
      <w:r>
        <w:fldChar w:fldCharType="begin"/>
      </w:r>
      <w:r>
        <w:instrText xml:space="preserve"> PAGEREF _Toc476386230 \h </w:instrText>
      </w:r>
      <w:r>
        <w:fldChar w:fldCharType="separate"/>
      </w:r>
      <w:r>
        <w:t>11</w:t>
      </w:r>
      <w:r>
        <w:fldChar w:fldCharType="end"/>
      </w:r>
    </w:p>
    <w:p w14:paraId="723FF88B" w14:textId="77777777" w:rsidR="00D33FBD" w:rsidRDefault="00D33FBD">
      <w:pPr>
        <w:pStyle w:val="TOC3"/>
        <w:tabs>
          <w:tab w:val="left" w:pos="1134"/>
          <w:tab w:val="right" w:leader="dot" w:pos="10195"/>
        </w:tabs>
        <w:rPr>
          <w:rFonts w:eastAsiaTheme="minorEastAsia"/>
          <w:noProof/>
          <w:sz w:val="22"/>
          <w:lang w:eastAsia="en-GB"/>
        </w:rPr>
      </w:pPr>
      <w:r w:rsidRPr="000B5A03">
        <w:rPr>
          <w:noProof/>
        </w:rPr>
        <w:t>2.3.1.</w:t>
      </w:r>
      <w:r>
        <w:rPr>
          <w:rFonts w:eastAsiaTheme="minorEastAsia"/>
          <w:noProof/>
          <w:sz w:val="22"/>
          <w:lang w:eastAsia="en-GB"/>
        </w:rPr>
        <w:tab/>
      </w:r>
      <w:r>
        <w:rPr>
          <w:noProof/>
        </w:rPr>
        <w:t>Physical channels</w:t>
      </w:r>
      <w:r>
        <w:rPr>
          <w:noProof/>
        </w:rPr>
        <w:tab/>
      </w:r>
      <w:r>
        <w:rPr>
          <w:noProof/>
        </w:rPr>
        <w:fldChar w:fldCharType="begin"/>
      </w:r>
      <w:r>
        <w:rPr>
          <w:noProof/>
        </w:rPr>
        <w:instrText xml:space="preserve"> PAGEREF _Toc476386231 \h </w:instrText>
      </w:r>
      <w:r>
        <w:rPr>
          <w:noProof/>
        </w:rPr>
      </w:r>
      <w:r>
        <w:rPr>
          <w:noProof/>
        </w:rPr>
        <w:fldChar w:fldCharType="separate"/>
      </w:r>
      <w:r>
        <w:rPr>
          <w:noProof/>
        </w:rPr>
        <w:t>12</w:t>
      </w:r>
      <w:r>
        <w:rPr>
          <w:noProof/>
        </w:rPr>
        <w:fldChar w:fldCharType="end"/>
      </w:r>
    </w:p>
    <w:p w14:paraId="1B2EF2B2" w14:textId="77777777" w:rsidR="00D33FBD" w:rsidRDefault="00D33FBD">
      <w:pPr>
        <w:pStyle w:val="TOC3"/>
        <w:tabs>
          <w:tab w:val="left" w:pos="1134"/>
          <w:tab w:val="right" w:leader="dot" w:pos="10195"/>
        </w:tabs>
        <w:rPr>
          <w:rFonts w:eastAsiaTheme="minorEastAsia"/>
          <w:noProof/>
          <w:sz w:val="22"/>
          <w:lang w:eastAsia="en-GB"/>
        </w:rPr>
      </w:pPr>
      <w:r w:rsidRPr="000B5A03">
        <w:rPr>
          <w:noProof/>
        </w:rPr>
        <w:t>2.3.2.</w:t>
      </w:r>
      <w:r>
        <w:rPr>
          <w:rFonts w:eastAsiaTheme="minorEastAsia"/>
          <w:noProof/>
          <w:sz w:val="22"/>
          <w:lang w:eastAsia="en-GB"/>
        </w:rPr>
        <w:tab/>
      </w:r>
      <w:r>
        <w:rPr>
          <w:noProof/>
        </w:rPr>
        <w:t>Logical channels</w:t>
      </w:r>
      <w:r>
        <w:rPr>
          <w:noProof/>
        </w:rPr>
        <w:tab/>
      </w:r>
      <w:r>
        <w:rPr>
          <w:noProof/>
        </w:rPr>
        <w:fldChar w:fldCharType="begin"/>
      </w:r>
      <w:r>
        <w:rPr>
          <w:noProof/>
        </w:rPr>
        <w:instrText xml:space="preserve"> PAGEREF _Toc476386232 \h </w:instrText>
      </w:r>
      <w:r>
        <w:rPr>
          <w:noProof/>
        </w:rPr>
      </w:r>
      <w:r>
        <w:rPr>
          <w:noProof/>
        </w:rPr>
        <w:fldChar w:fldCharType="separate"/>
      </w:r>
      <w:r>
        <w:rPr>
          <w:noProof/>
        </w:rPr>
        <w:t>12</w:t>
      </w:r>
      <w:r>
        <w:rPr>
          <w:noProof/>
        </w:rPr>
        <w:fldChar w:fldCharType="end"/>
      </w:r>
    </w:p>
    <w:p w14:paraId="7321566D" w14:textId="77777777" w:rsidR="00D33FBD" w:rsidRDefault="00D33FBD">
      <w:pPr>
        <w:pStyle w:val="TOC2"/>
        <w:rPr>
          <w:rFonts w:eastAsiaTheme="minorEastAsia"/>
          <w:color w:val="auto"/>
          <w:lang w:eastAsia="en-GB"/>
        </w:rPr>
      </w:pPr>
      <w:r w:rsidRPr="000B5A03">
        <w:t>2.4.</w:t>
      </w:r>
      <w:r>
        <w:rPr>
          <w:rFonts w:eastAsiaTheme="minorEastAsia"/>
          <w:color w:val="auto"/>
          <w:lang w:eastAsia="en-GB"/>
        </w:rPr>
        <w:tab/>
      </w:r>
      <w:r>
        <w:t>ASM and VDE packet format</w:t>
      </w:r>
      <w:r>
        <w:tab/>
      </w:r>
      <w:r>
        <w:fldChar w:fldCharType="begin"/>
      </w:r>
      <w:r>
        <w:instrText xml:space="preserve"> PAGEREF _Toc476386233 \h </w:instrText>
      </w:r>
      <w:r>
        <w:fldChar w:fldCharType="separate"/>
      </w:r>
      <w:r>
        <w:t>13</w:t>
      </w:r>
      <w:r>
        <w:fldChar w:fldCharType="end"/>
      </w:r>
    </w:p>
    <w:p w14:paraId="60FD838A" w14:textId="77777777" w:rsidR="00D33FBD" w:rsidRDefault="00D33FBD">
      <w:pPr>
        <w:pStyle w:val="TOC2"/>
        <w:rPr>
          <w:rFonts w:eastAsiaTheme="minorEastAsia"/>
          <w:color w:val="auto"/>
          <w:lang w:eastAsia="en-GB"/>
        </w:rPr>
      </w:pPr>
      <w:r w:rsidRPr="000B5A03">
        <w:t>2.5.</w:t>
      </w:r>
      <w:r>
        <w:rPr>
          <w:rFonts w:eastAsiaTheme="minorEastAsia"/>
          <w:color w:val="auto"/>
          <w:lang w:eastAsia="en-GB"/>
        </w:rPr>
        <w:tab/>
      </w:r>
      <w:r>
        <w:t>VDES base station</w:t>
      </w:r>
      <w:r>
        <w:tab/>
      </w:r>
      <w:r>
        <w:fldChar w:fldCharType="begin"/>
      </w:r>
      <w:r>
        <w:instrText xml:space="preserve"> PAGEREF _Toc476386234 \h </w:instrText>
      </w:r>
      <w:r>
        <w:fldChar w:fldCharType="separate"/>
      </w:r>
      <w:r>
        <w:t>13</w:t>
      </w:r>
      <w:r>
        <w:fldChar w:fldCharType="end"/>
      </w:r>
    </w:p>
    <w:p w14:paraId="78AC2D5B" w14:textId="77777777" w:rsidR="00D33FBD" w:rsidRDefault="00D33FBD">
      <w:pPr>
        <w:pStyle w:val="TOC2"/>
        <w:rPr>
          <w:rFonts w:eastAsiaTheme="minorEastAsia"/>
          <w:color w:val="auto"/>
          <w:lang w:eastAsia="en-GB"/>
        </w:rPr>
      </w:pPr>
      <w:r w:rsidRPr="000B5A03">
        <w:t>2.6.</w:t>
      </w:r>
      <w:r>
        <w:rPr>
          <w:rFonts w:eastAsiaTheme="minorEastAsia"/>
          <w:color w:val="auto"/>
          <w:lang w:eastAsia="en-GB"/>
        </w:rPr>
        <w:tab/>
      </w:r>
      <w:r>
        <w:t>VDES base station connection</w:t>
      </w:r>
      <w:r>
        <w:tab/>
      </w:r>
      <w:r>
        <w:fldChar w:fldCharType="begin"/>
      </w:r>
      <w:r>
        <w:instrText xml:space="preserve"> PAGEREF _Toc476386235 \h </w:instrText>
      </w:r>
      <w:r>
        <w:fldChar w:fldCharType="separate"/>
      </w:r>
      <w:r>
        <w:t>14</w:t>
      </w:r>
      <w:r>
        <w:fldChar w:fldCharType="end"/>
      </w:r>
    </w:p>
    <w:p w14:paraId="0054EF4D" w14:textId="77777777" w:rsidR="00D33FBD" w:rsidRDefault="00D33FBD">
      <w:pPr>
        <w:pStyle w:val="TOC1"/>
        <w:rPr>
          <w:rFonts w:eastAsiaTheme="minorEastAsia"/>
          <w:b w:val="0"/>
          <w:color w:val="auto"/>
          <w:lang w:eastAsia="en-GB"/>
        </w:rPr>
      </w:pPr>
      <w:r w:rsidRPr="000B5A03">
        <w:t>3.</w:t>
      </w:r>
      <w:r>
        <w:rPr>
          <w:rFonts w:eastAsiaTheme="minorEastAsia"/>
          <w:b w:val="0"/>
          <w:color w:val="auto"/>
          <w:lang w:eastAsia="en-GB"/>
        </w:rPr>
        <w:tab/>
      </w:r>
      <w:r>
        <w:t>The TERrestrial Bulliten Board (TBB)</w:t>
      </w:r>
      <w:r>
        <w:tab/>
      </w:r>
      <w:r>
        <w:fldChar w:fldCharType="begin"/>
      </w:r>
      <w:r>
        <w:instrText xml:space="preserve"> PAGEREF _Toc476386236 \h </w:instrText>
      </w:r>
      <w:r>
        <w:fldChar w:fldCharType="separate"/>
      </w:r>
      <w:r>
        <w:t>15</w:t>
      </w:r>
      <w:r>
        <w:fldChar w:fldCharType="end"/>
      </w:r>
    </w:p>
    <w:p w14:paraId="556D1E89" w14:textId="77777777" w:rsidR="00D33FBD" w:rsidRDefault="00D33FBD">
      <w:pPr>
        <w:pStyle w:val="TOC1"/>
        <w:rPr>
          <w:rFonts w:eastAsiaTheme="minorEastAsia"/>
          <w:b w:val="0"/>
          <w:color w:val="auto"/>
          <w:lang w:eastAsia="en-GB"/>
        </w:rPr>
      </w:pPr>
      <w:r w:rsidRPr="000B5A03">
        <w:t>4.</w:t>
      </w:r>
      <w:r>
        <w:rPr>
          <w:rFonts w:eastAsiaTheme="minorEastAsia"/>
          <w:b w:val="0"/>
          <w:color w:val="auto"/>
          <w:lang w:eastAsia="en-GB"/>
        </w:rPr>
        <w:tab/>
      </w:r>
      <w:r>
        <w:t>Terrestrial Link Layer</w:t>
      </w:r>
      <w:r>
        <w:tab/>
      </w:r>
      <w:r>
        <w:fldChar w:fldCharType="begin"/>
      </w:r>
      <w:r>
        <w:instrText xml:space="preserve"> PAGEREF _Toc476386237 \h </w:instrText>
      </w:r>
      <w:r>
        <w:fldChar w:fldCharType="separate"/>
      </w:r>
      <w:r>
        <w:t>17</w:t>
      </w:r>
      <w:r>
        <w:fldChar w:fldCharType="end"/>
      </w:r>
    </w:p>
    <w:p w14:paraId="56394523" w14:textId="77777777" w:rsidR="00D33FBD" w:rsidRDefault="00D33FBD">
      <w:pPr>
        <w:pStyle w:val="TOC1"/>
        <w:rPr>
          <w:rFonts w:eastAsiaTheme="minorEastAsia"/>
          <w:b w:val="0"/>
          <w:color w:val="auto"/>
          <w:lang w:eastAsia="en-GB"/>
        </w:rPr>
      </w:pPr>
      <w:r w:rsidRPr="000B5A03">
        <w:t>5.</w:t>
      </w:r>
      <w:r>
        <w:rPr>
          <w:rFonts w:eastAsiaTheme="minorEastAsia"/>
          <w:b w:val="0"/>
          <w:color w:val="auto"/>
          <w:lang w:eastAsia="en-GB"/>
        </w:rPr>
        <w:tab/>
      </w:r>
      <w:r>
        <w:t>Message addressing</w:t>
      </w:r>
      <w:r>
        <w:tab/>
      </w:r>
      <w:r>
        <w:fldChar w:fldCharType="begin"/>
      </w:r>
      <w:r>
        <w:instrText xml:space="preserve"> PAGEREF _Toc476386238 \h </w:instrText>
      </w:r>
      <w:r>
        <w:fldChar w:fldCharType="separate"/>
      </w:r>
      <w:r>
        <w:t>17</w:t>
      </w:r>
      <w:r>
        <w:fldChar w:fldCharType="end"/>
      </w:r>
    </w:p>
    <w:p w14:paraId="6E1E2FFF" w14:textId="77777777" w:rsidR="00D33FBD" w:rsidRDefault="00D33FBD">
      <w:pPr>
        <w:pStyle w:val="TOC1"/>
        <w:rPr>
          <w:rFonts w:eastAsiaTheme="minorEastAsia"/>
          <w:b w:val="0"/>
          <w:color w:val="auto"/>
          <w:lang w:eastAsia="en-GB"/>
        </w:rPr>
      </w:pPr>
      <w:r w:rsidRPr="000B5A03">
        <w:t>6.</w:t>
      </w:r>
      <w:r>
        <w:rPr>
          <w:rFonts w:eastAsiaTheme="minorEastAsia"/>
          <w:b w:val="0"/>
          <w:color w:val="auto"/>
          <w:lang w:eastAsia="en-GB"/>
        </w:rPr>
        <w:tab/>
      </w:r>
      <w:r>
        <w:t>Local, national regional and international networks</w:t>
      </w:r>
      <w:r>
        <w:tab/>
      </w:r>
      <w:r>
        <w:fldChar w:fldCharType="begin"/>
      </w:r>
      <w:r>
        <w:instrText xml:space="preserve"> PAGEREF _Toc476386239 \h </w:instrText>
      </w:r>
      <w:r>
        <w:fldChar w:fldCharType="separate"/>
      </w:r>
      <w:r>
        <w:t>18</w:t>
      </w:r>
      <w:r>
        <w:fldChar w:fldCharType="end"/>
      </w:r>
    </w:p>
    <w:p w14:paraId="17243323" w14:textId="77777777" w:rsidR="00D33FBD" w:rsidRDefault="00D33FBD">
      <w:pPr>
        <w:pStyle w:val="TOC1"/>
        <w:rPr>
          <w:rFonts w:eastAsiaTheme="minorEastAsia"/>
          <w:b w:val="0"/>
          <w:color w:val="auto"/>
          <w:lang w:eastAsia="en-GB"/>
        </w:rPr>
      </w:pPr>
      <w:r w:rsidRPr="000B5A03">
        <w:t>7.</w:t>
      </w:r>
      <w:r>
        <w:rPr>
          <w:rFonts w:eastAsiaTheme="minorEastAsia"/>
          <w:b w:val="0"/>
          <w:color w:val="auto"/>
          <w:lang w:eastAsia="en-GB"/>
        </w:rPr>
        <w:tab/>
      </w:r>
      <w:r>
        <w:t>INTEGRITY MONITORING AND AUTHENTICATION</w:t>
      </w:r>
      <w:r>
        <w:tab/>
      </w:r>
      <w:r>
        <w:fldChar w:fldCharType="begin"/>
      </w:r>
      <w:r>
        <w:instrText xml:space="preserve"> PAGEREF _Toc476386240 \h </w:instrText>
      </w:r>
      <w:r>
        <w:fldChar w:fldCharType="separate"/>
      </w:r>
      <w:r>
        <w:t>20</w:t>
      </w:r>
      <w:r>
        <w:fldChar w:fldCharType="end"/>
      </w:r>
    </w:p>
    <w:p w14:paraId="62CA95F6" w14:textId="77777777" w:rsidR="00D33FBD" w:rsidRDefault="00D33FBD">
      <w:pPr>
        <w:pStyle w:val="TOC1"/>
        <w:rPr>
          <w:rFonts w:eastAsiaTheme="minorEastAsia"/>
          <w:b w:val="0"/>
          <w:color w:val="auto"/>
          <w:lang w:eastAsia="en-GB"/>
        </w:rPr>
      </w:pPr>
      <w:r w:rsidRPr="000B5A03">
        <w:t>8.</w:t>
      </w:r>
      <w:r>
        <w:rPr>
          <w:rFonts w:eastAsiaTheme="minorEastAsia"/>
          <w:b w:val="0"/>
          <w:color w:val="auto"/>
          <w:lang w:eastAsia="en-GB"/>
        </w:rPr>
        <w:tab/>
      </w:r>
      <w:r>
        <w:t>Message Priority</w:t>
      </w:r>
      <w:r>
        <w:tab/>
      </w:r>
      <w:r>
        <w:fldChar w:fldCharType="begin"/>
      </w:r>
      <w:r>
        <w:instrText xml:space="preserve"> PAGEREF _Toc476386241 \h </w:instrText>
      </w:r>
      <w:r>
        <w:fldChar w:fldCharType="separate"/>
      </w:r>
      <w:r>
        <w:t>20</w:t>
      </w:r>
      <w:r>
        <w:fldChar w:fldCharType="end"/>
      </w:r>
    </w:p>
    <w:p w14:paraId="10E7ECD1" w14:textId="77777777" w:rsidR="00D33FBD" w:rsidRDefault="00D33FBD">
      <w:pPr>
        <w:pStyle w:val="TOC1"/>
        <w:rPr>
          <w:rFonts w:eastAsiaTheme="minorEastAsia"/>
          <w:b w:val="0"/>
          <w:color w:val="auto"/>
          <w:lang w:eastAsia="en-GB"/>
        </w:rPr>
      </w:pPr>
      <w:r w:rsidRPr="000B5A03">
        <w:t>9.</w:t>
      </w:r>
      <w:r>
        <w:rPr>
          <w:rFonts w:eastAsiaTheme="minorEastAsia"/>
          <w:b w:val="0"/>
          <w:color w:val="auto"/>
          <w:lang w:eastAsia="en-GB"/>
        </w:rPr>
        <w:tab/>
      </w:r>
      <w:r>
        <w:t>Service Layer</w:t>
      </w:r>
      <w:r>
        <w:tab/>
      </w:r>
      <w:r>
        <w:fldChar w:fldCharType="begin"/>
      </w:r>
      <w:r>
        <w:instrText xml:space="preserve"> PAGEREF _Toc476386242 \h </w:instrText>
      </w:r>
      <w:r>
        <w:fldChar w:fldCharType="separate"/>
      </w:r>
      <w:r>
        <w:t>20</w:t>
      </w:r>
      <w:r>
        <w:fldChar w:fldCharType="end"/>
      </w:r>
    </w:p>
    <w:p w14:paraId="2C74B75D" w14:textId="77777777" w:rsidR="00D33FBD" w:rsidRDefault="00D33FBD">
      <w:pPr>
        <w:pStyle w:val="TOC1"/>
        <w:rPr>
          <w:rFonts w:eastAsiaTheme="minorEastAsia"/>
          <w:b w:val="0"/>
          <w:color w:val="auto"/>
          <w:lang w:eastAsia="en-GB"/>
        </w:rPr>
      </w:pPr>
      <w:r w:rsidRPr="000B5A03">
        <w:t>10.</w:t>
      </w:r>
      <w:r>
        <w:rPr>
          <w:rFonts w:eastAsiaTheme="minorEastAsia"/>
          <w:b w:val="0"/>
          <w:color w:val="auto"/>
          <w:lang w:eastAsia="en-GB"/>
        </w:rPr>
        <w:tab/>
      </w:r>
      <w:r w:rsidRPr="000B5A03">
        <w:t>DEFINITIONS AND ACRONYMS</w:t>
      </w:r>
      <w:r>
        <w:tab/>
      </w:r>
      <w:r>
        <w:fldChar w:fldCharType="begin"/>
      </w:r>
      <w:r>
        <w:instrText xml:space="preserve"> PAGEREF _Toc476386243 \h </w:instrText>
      </w:r>
      <w:r>
        <w:fldChar w:fldCharType="separate"/>
      </w:r>
      <w:r>
        <w:t>22</w:t>
      </w:r>
      <w:r>
        <w:fldChar w:fldCharType="end"/>
      </w:r>
    </w:p>
    <w:p w14:paraId="2CDCD7BA" w14:textId="478D3CA4"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2F4CCDD1" w14:textId="77777777" w:rsidR="0078486B" w:rsidRDefault="002F265A" w:rsidP="00C9558A">
      <w:pPr>
        <w:pStyle w:val="ListofFigures"/>
      </w:pPr>
      <w:r>
        <w:t>List of Tables</w:t>
      </w:r>
    </w:p>
    <w:p w14:paraId="3328AF09" w14:textId="77777777" w:rsidR="00D33FBD" w:rsidRDefault="00EF2D31">
      <w:pPr>
        <w:pStyle w:val="TableofFigures"/>
        <w:rPr>
          <w:rFonts w:eastAsiaTheme="minorEastAsia"/>
          <w:i w:val="0"/>
          <w:noProof/>
          <w:lang w:eastAsia="en-GB"/>
        </w:rPr>
      </w:pPr>
      <w:r>
        <w:rPr>
          <w:i w:val="0"/>
        </w:rPr>
        <w:fldChar w:fldCharType="begin"/>
      </w:r>
      <w:r>
        <w:rPr>
          <w:i w:val="0"/>
        </w:rPr>
        <w:instrText xml:space="preserve"> TOC \t "Table caption,1" \c "Table" </w:instrText>
      </w:r>
      <w:r>
        <w:rPr>
          <w:i w:val="0"/>
        </w:rPr>
        <w:fldChar w:fldCharType="separate"/>
      </w:r>
      <w:r w:rsidR="00D33FBD">
        <w:rPr>
          <w:noProof/>
        </w:rPr>
        <w:t>Table 1 - Considerations for VDES Implementation</w:t>
      </w:r>
      <w:r w:rsidR="00D33FBD">
        <w:rPr>
          <w:noProof/>
        </w:rPr>
        <w:tab/>
      </w:r>
      <w:r w:rsidR="00D33FBD">
        <w:rPr>
          <w:noProof/>
        </w:rPr>
        <w:fldChar w:fldCharType="begin"/>
      </w:r>
      <w:r w:rsidR="00D33FBD">
        <w:rPr>
          <w:noProof/>
        </w:rPr>
        <w:instrText xml:space="preserve"> PAGEREF _Toc476386244 \h </w:instrText>
      </w:r>
      <w:r w:rsidR="00D33FBD">
        <w:rPr>
          <w:noProof/>
        </w:rPr>
      </w:r>
      <w:r w:rsidR="00D33FBD">
        <w:rPr>
          <w:noProof/>
        </w:rPr>
        <w:fldChar w:fldCharType="separate"/>
      </w:r>
      <w:r w:rsidR="00D33FBD">
        <w:rPr>
          <w:noProof/>
        </w:rPr>
        <w:t>8</w:t>
      </w:r>
      <w:r w:rsidR="00D33FBD">
        <w:rPr>
          <w:noProof/>
        </w:rPr>
        <w:fldChar w:fldCharType="end"/>
      </w:r>
    </w:p>
    <w:p w14:paraId="3ACFC296" w14:textId="77777777" w:rsidR="00D33FBD" w:rsidRDefault="00D33FBD">
      <w:pPr>
        <w:pStyle w:val="TableofFigures"/>
        <w:rPr>
          <w:rFonts w:eastAsiaTheme="minorEastAsia"/>
          <w:i w:val="0"/>
          <w:noProof/>
          <w:lang w:eastAsia="en-GB"/>
        </w:rPr>
      </w:pPr>
      <w:r>
        <w:rPr>
          <w:noProof/>
        </w:rPr>
        <w:t>Table 2 - Seven layer OSI model</w:t>
      </w:r>
      <w:r>
        <w:rPr>
          <w:noProof/>
        </w:rPr>
        <w:tab/>
      </w:r>
      <w:r>
        <w:rPr>
          <w:noProof/>
        </w:rPr>
        <w:fldChar w:fldCharType="begin"/>
      </w:r>
      <w:r>
        <w:rPr>
          <w:noProof/>
        </w:rPr>
        <w:instrText xml:space="preserve"> PAGEREF _Toc476386245 \h </w:instrText>
      </w:r>
      <w:r>
        <w:rPr>
          <w:noProof/>
        </w:rPr>
      </w:r>
      <w:r>
        <w:rPr>
          <w:noProof/>
        </w:rPr>
        <w:fldChar w:fldCharType="separate"/>
      </w:r>
      <w:r>
        <w:rPr>
          <w:noProof/>
        </w:rPr>
        <w:t>9</w:t>
      </w:r>
      <w:r>
        <w:rPr>
          <w:noProof/>
        </w:rPr>
        <w:fldChar w:fldCharType="end"/>
      </w:r>
    </w:p>
    <w:p w14:paraId="4F68D7EC" w14:textId="77777777" w:rsidR="00D33FBD" w:rsidRDefault="00D33FBD">
      <w:pPr>
        <w:pStyle w:val="TableofFigures"/>
        <w:rPr>
          <w:rFonts w:eastAsiaTheme="minorEastAsia"/>
          <w:i w:val="0"/>
          <w:noProof/>
          <w:lang w:eastAsia="en-GB"/>
        </w:rPr>
      </w:pPr>
      <w:r>
        <w:rPr>
          <w:noProof/>
        </w:rPr>
        <w:t>Table 3 - ASM and VDE frequencies of operation and bandwidth allocations</w:t>
      </w:r>
      <w:r>
        <w:rPr>
          <w:noProof/>
        </w:rPr>
        <w:tab/>
      </w:r>
      <w:r>
        <w:rPr>
          <w:noProof/>
        </w:rPr>
        <w:fldChar w:fldCharType="begin"/>
      </w:r>
      <w:r>
        <w:rPr>
          <w:noProof/>
        </w:rPr>
        <w:instrText xml:space="preserve"> PAGEREF _Toc476386246 \h </w:instrText>
      </w:r>
      <w:r>
        <w:rPr>
          <w:noProof/>
        </w:rPr>
      </w:r>
      <w:r>
        <w:rPr>
          <w:noProof/>
        </w:rPr>
        <w:fldChar w:fldCharType="separate"/>
      </w:r>
      <w:r>
        <w:rPr>
          <w:noProof/>
        </w:rPr>
        <w:t>11</w:t>
      </w:r>
      <w:r>
        <w:rPr>
          <w:noProof/>
        </w:rPr>
        <w:fldChar w:fldCharType="end"/>
      </w:r>
    </w:p>
    <w:p w14:paraId="04305400" w14:textId="77777777" w:rsidR="00D33FBD" w:rsidRDefault="00D33FBD">
      <w:pPr>
        <w:pStyle w:val="TableofFigures"/>
        <w:rPr>
          <w:rFonts w:eastAsiaTheme="minorEastAsia"/>
          <w:i w:val="0"/>
          <w:noProof/>
          <w:lang w:eastAsia="en-GB"/>
        </w:rPr>
      </w:pPr>
      <w:r>
        <w:rPr>
          <w:noProof/>
        </w:rPr>
        <w:lastRenderedPageBreak/>
        <w:t>Table 4 - Channel bandwidth versus symbol rate (kS/s)</w:t>
      </w:r>
      <w:r>
        <w:rPr>
          <w:noProof/>
        </w:rPr>
        <w:tab/>
      </w:r>
      <w:r>
        <w:rPr>
          <w:noProof/>
        </w:rPr>
        <w:fldChar w:fldCharType="begin"/>
      </w:r>
      <w:r>
        <w:rPr>
          <w:noProof/>
        </w:rPr>
        <w:instrText xml:space="preserve"> PAGEREF _Toc476386247 \h </w:instrText>
      </w:r>
      <w:r>
        <w:rPr>
          <w:noProof/>
        </w:rPr>
      </w:r>
      <w:r>
        <w:rPr>
          <w:noProof/>
        </w:rPr>
        <w:fldChar w:fldCharType="separate"/>
      </w:r>
      <w:r>
        <w:rPr>
          <w:noProof/>
        </w:rPr>
        <w:t>11</w:t>
      </w:r>
      <w:r>
        <w:rPr>
          <w:noProof/>
        </w:rPr>
        <w:fldChar w:fldCharType="end"/>
      </w:r>
    </w:p>
    <w:p w14:paraId="4D13409E" w14:textId="77777777" w:rsidR="00D33FBD" w:rsidRDefault="00D33FBD">
      <w:pPr>
        <w:pStyle w:val="TableofFigures"/>
        <w:rPr>
          <w:rFonts w:eastAsiaTheme="minorEastAsia"/>
          <w:i w:val="0"/>
          <w:noProof/>
          <w:lang w:eastAsia="en-GB"/>
        </w:rPr>
      </w:pPr>
      <w:r>
        <w:rPr>
          <w:noProof/>
        </w:rPr>
        <w:t>Table 5 - Channel bandwidth (kb/s) versus Data throughput and Modulation and Coding Schemes</w:t>
      </w:r>
      <w:r>
        <w:rPr>
          <w:noProof/>
        </w:rPr>
        <w:tab/>
      </w:r>
      <w:r>
        <w:rPr>
          <w:noProof/>
        </w:rPr>
        <w:fldChar w:fldCharType="begin"/>
      </w:r>
      <w:r>
        <w:rPr>
          <w:noProof/>
        </w:rPr>
        <w:instrText xml:space="preserve"> PAGEREF _Toc476386248 \h </w:instrText>
      </w:r>
      <w:r>
        <w:rPr>
          <w:noProof/>
        </w:rPr>
      </w:r>
      <w:r>
        <w:rPr>
          <w:noProof/>
        </w:rPr>
        <w:fldChar w:fldCharType="separate"/>
      </w:r>
      <w:r>
        <w:rPr>
          <w:noProof/>
        </w:rPr>
        <w:t>12</w:t>
      </w:r>
      <w:r>
        <w:rPr>
          <w:noProof/>
        </w:rPr>
        <w:fldChar w:fldCharType="end"/>
      </w:r>
    </w:p>
    <w:p w14:paraId="38B0B672" w14:textId="60FF4331" w:rsidR="00161325" w:rsidRPr="00C91630" w:rsidRDefault="00EF2D31" w:rsidP="00923B4D">
      <w:pPr>
        <w:pStyle w:val="BodyText"/>
      </w:pPr>
      <w:r>
        <w:rPr>
          <w:i/>
        </w:rPr>
        <w:fldChar w:fldCharType="end"/>
      </w:r>
    </w:p>
    <w:p w14:paraId="6E54090E" w14:textId="77777777" w:rsidR="00994D97" w:rsidRDefault="00994D97" w:rsidP="00C9558A">
      <w:pPr>
        <w:pStyle w:val="ListofFigures"/>
      </w:pPr>
      <w:r w:rsidRPr="00441393">
        <w:t>List of Figures</w:t>
      </w:r>
    </w:p>
    <w:p w14:paraId="0CE380E4" w14:textId="77777777" w:rsidR="00D33FBD" w:rsidRDefault="00826A4B">
      <w:pPr>
        <w:pStyle w:val="TableofFigures"/>
        <w:rPr>
          <w:rFonts w:eastAsiaTheme="minorEastAsia"/>
          <w:i w:val="0"/>
          <w:noProof/>
          <w:lang w:eastAsia="en-GB"/>
        </w:rPr>
      </w:pPr>
      <w:r>
        <w:fldChar w:fldCharType="begin"/>
      </w:r>
      <w:r>
        <w:instrText xml:space="preserve"> TOC \t "Figure caption,1" \c "Figure" </w:instrText>
      </w:r>
      <w:r>
        <w:fldChar w:fldCharType="separate"/>
      </w:r>
      <w:r w:rsidR="00D33FBD">
        <w:rPr>
          <w:noProof/>
        </w:rPr>
        <w:t>Figure 1 - VDES functions and frequency use</w:t>
      </w:r>
      <w:r w:rsidR="00D33FBD">
        <w:rPr>
          <w:noProof/>
        </w:rPr>
        <w:tab/>
      </w:r>
      <w:r w:rsidR="00D33FBD">
        <w:rPr>
          <w:noProof/>
        </w:rPr>
        <w:fldChar w:fldCharType="begin"/>
      </w:r>
      <w:r w:rsidR="00D33FBD">
        <w:rPr>
          <w:noProof/>
        </w:rPr>
        <w:instrText xml:space="preserve"> PAGEREF _Toc476386249 \h </w:instrText>
      </w:r>
      <w:r w:rsidR="00D33FBD">
        <w:rPr>
          <w:noProof/>
        </w:rPr>
      </w:r>
      <w:r w:rsidR="00D33FBD">
        <w:rPr>
          <w:noProof/>
        </w:rPr>
        <w:fldChar w:fldCharType="separate"/>
      </w:r>
      <w:r w:rsidR="00D33FBD">
        <w:rPr>
          <w:noProof/>
        </w:rPr>
        <w:t>6</w:t>
      </w:r>
      <w:r w:rsidR="00D33FBD">
        <w:rPr>
          <w:noProof/>
        </w:rPr>
        <w:fldChar w:fldCharType="end"/>
      </w:r>
    </w:p>
    <w:p w14:paraId="0ED4558A" w14:textId="77777777" w:rsidR="00D33FBD" w:rsidRDefault="00D33FBD">
      <w:pPr>
        <w:pStyle w:val="TableofFigures"/>
        <w:rPr>
          <w:rFonts w:eastAsiaTheme="minorEastAsia"/>
          <w:i w:val="0"/>
          <w:noProof/>
          <w:lang w:eastAsia="en-GB"/>
        </w:rPr>
      </w:pPr>
      <w:r>
        <w:rPr>
          <w:noProof/>
        </w:rPr>
        <w:t>Figure 2 - ASM and VDE decision matrix</w:t>
      </w:r>
      <w:r>
        <w:rPr>
          <w:noProof/>
        </w:rPr>
        <w:tab/>
      </w:r>
      <w:r>
        <w:rPr>
          <w:noProof/>
        </w:rPr>
        <w:fldChar w:fldCharType="begin"/>
      </w:r>
      <w:r>
        <w:rPr>
          <w:noProof/>
        </w:rPr>
        <w:instrText xml:space="preserve"> PAGEREF _Toc476386250 \h </w:instrText>
      </w:r>
      <w:r>
        <w:rPr>
          <w:noProof/>
        </w:rPr>
      </w:r>
      <w:r>
        <w:rPr>
          <w:noProof/>
        </w:rPr>
        <w:fldChar w:fldCharType="separate"/>
      </w:r>
      <w:r>
        <w:rPr>
          <w:noProof/>
        </w:rPr>
        <w:t>7</w:t>
      </w:r>
      <w:r>
        <w:rPr>
          <w:noProof/>
        </w:rPr>
        <w:fldChar w:fldCharType="end"/>
      </w:r>
    </w:p>
    <w:p w14:paraId="02E25725" w14:textId="77777777" w:rsidR="00D33FBD" w:rsidRDefault="00D33FBD">
      <w:pPr>
        <w:pStyle w:val="TableofFigures"/>
        <w:rPr>
          <w:rFonts w:eastAsiaTheme="minorEastAsia"/>
          <w:i w:val="0"/>
          <w:noProof/>
          <w:lang w:eastAsia="en-GB"/>
        </w:rPr>
      </w:pPr>
      <w:r>
        <w:rPr>
          <w:noProof/>
        </w:rPr>
        <w:t>Figure 3 - VDES conceptual topology</w:t>
      </w:r>
      <w:r>
        <w:rPr>
          <w:noProof/>
        </w:rPr>
        <w:tab/>
      </w:r>
      <w:r>
        <w:rPr>
          <w:noProof/>
        </w:rPr>
        <w:fldChar w:fldCharType="begin"/>
      </w:r>
      <w:r>
        <w:rPr>
          <w:noProof/>
        </w:rPr>
        <w:instrText xml:space="preserve"> PAGEREF _Toc476386251 \h </w:instrText>
      </w:r>
      <w:r>
        <w:rPr>
          <w:noProof/>
        </w:rPr>
      </w:r>
      <w:r>
        <w:rPr>
          <w:noProof/>
        </w:rPr>
        <w:fldChar w:fldCharType="separate"/>
      </w:r>
      <w:r>
        <w:rPr>
          <w:noProof/>
        </w:rPr>
        <w:t>10</w:t>
      </w:r>
      <w:r>
        <w:rPr>
          <w:noProof/>
        </w:rPr>
        <w:fldChar w:fldCharType="end"/>
      </w:r>
    </w:p>
    <w:p w14:paraId="4035C8E9" w14:textId="77777777" w:rsidR="00D33FBD" w:rsidRDefault="00D33FBD">
      <w:pPr>
        <w:pStyle w:val="TableofFigures"/>
        <w:rPr>
          <w:rFonts w:eastAsiaTheme="minorEastAsia"/>
          <w:i w:val="0"/>
          <w:noProof/>
          <w:lang w:eastAsia="en-GB"/>
        </w:rPr>
      </w:pPr>
      <w:r>
        <w:rPr>
          <w:noProof/>
        </w:rPr>
        <w:t>Figure 4 - General ASM and VDE Packet Format</w:t>
      </w:r>
      <w:r>
        <w:rPr>
          <w:noProof/>
        </w:rPr>
        <w:tab/>
      </w:r>
      <w:r>
        <w:rPr>
          <w:noProof/>
        </w:rPr>
        <w:fldChar w:fldCharType="begin"/>
      </w:r>
      <w:r>
        <w:rPr>
          <w:noProof/>
        </w:rPr>
        <w:instrText xml:space="preserve"> PAGEREF _Toc476386252 \h </w:instrText>
      </w:r>
      <w:r>
        <w:rPr>
          <w:noProof/>
        </w:rPr>
      </w:r>
      <w:r>
        <w:rPr>
          <w:noProof/>
        </w:rPr>
        <w:fldChar w:fldCharType="separate"/>
      </w:r>
      <w:r>
        <w:rPr>
          <w:noProof/>
        </w:rPr>
        <w:t>13</w:t>
      </w:r>
      <w:r>
        <w:rPr>
          <w:noProof/>
        </w:rPr>
        <w:fldChar w:fldCharType="end"/>
      </w:r>
    </w:p>
    <w:p w14:paraId="6A695B66" w14:textId="77777777" w:rsidR="00D33FBD" w:rsidRDefault="00D33FBD">
      <w:pPr>
        <w:pStyle w:val="TableofFigures"/>
        <w:rPr>
          <w:rFonts w:eastAsiaTheme="minorEastAsia"/>
          <w:i w:val="0"/>
          <w:noProof/>
          <w:lang w:eastAsia="en-GB"/>
        </w:rPr>
      </w:pPr>
      <w:r>
        <w:rPr>
          <w:noProof/>
        </w:rPr>
        <w:t>Figure 5 - VDES base station components</w:t>
      </w:r>
      <w:r>
        <w:rPr>
          <w:noProof/>
        </w:rPr>
        <w:tab/>
      </w:r>
      <w:r>
        <w:rPr>
          <w:noProof/>
        </w:rPr>
        <w:fldChar w:fldCharType="begin"/>
      </w:r>
      <w:r>
        <w:rPr>
          <w:noProof/>
        </w:rPr>
        <w:instrText xml:space="preserve"> PAGEREF _Toc476386253 \h </w:instrText>
      </w:r>
      <w:r>
        <w:rPr>
          <w:noProof/>
        </w:rPr>
      </w:r>
      <w:r>
        <w:rPr>
          <w:noProof/>
        </w:rPr>
        <w:fldChar w:fldCharType="separate"/>
      </w:r>
      <w:r>
        <w:rPr>
          <w:noProof/>
        </w:rPr>
        <w:t>13</w:t>
      </w:r>
      <w:r>
        <w:rPr>
          <w:noProof/>
        </w:rPr>
        <w:fldChar w:fldCharType="end"/>
      </w:r>
    </w:p>
    <w:p w14:paraId="66E45735" w14:textId="77777777" w:rsidR="00D33FBD" w:rsidRDefault="00D33FBD">
      <w:pPr>
        <w:pStyle w:val="TableofFigures"/>
        <w:rPr>
          <w:rFonts w:eastAsiaTheme="minorEastAsia"/>
          <w:i w:val="0"/>
          <w:noProof/>
          <w:lang w:eastAsia="en-GB"/>
        </w:rPr>
      </w:pPr>
      <w:r>
        <w:rPr>
          <w:noProof/>
        </w:rPr>
        <w:t>Figure 6 - Multiple VDES base station connection</w:t>
      </w:r>
      <w:r>
        <w:rPr>
          <w:noProof/>
        </w:rPr>
        <w:tab/>
      </w:r>
      <w:r>
        <w:rPr>
          <w:noProof/>
        </w:rPr>
        <w:fldChar w:fldCharType="begin"/>
      </w:r>
      <w:r>
        <w:rPr>
          <w:noProof/>
        </w:rPr>
        <w:instrText xml:space="preserve"> PAGEREF _Toc476386254 \h </w:instrText>
      </w:r>
      <w:r>
        <w:rPr>
          <w:noProof/>
        </w:rPr>
      </w:r>
      <w:r>
        <w:rPr>
          <w:noProof/>
        </w:rPr>
        <w:fldChar w:fldCharType="separate"/>
      </w:r>
      <w:r>
        <w:rPr>
          <w:noProof/>
        </w:rPr>
        <w:t>14</w:t>
      </w:r>
      <w:r>
        <w:rPr>
          <w:noProof/>
        </w:rPr>
        <w:fldChar w:fldCharType="end"/>
      </w:r>
    </w:p>
    <w:p w14:paraId="60F26F75" w14:textId="77777777" w:rsidR="00D33FBD" w:rsidRDefault="00D33FBD">
      <w:pPr>
        <w:pStyle w:val="TableofFigures"/>
        <w:rPr>
          <w:rFonts w:eastAsiaTheme="minorEastAsia"/>
          <w:i w:val="0"/>
          <w:noProof/>
          <w:lang w:eastAsia="en-GB"/>
        </w:rPr>
      </w:pPr>
      <w:r>
        <w:rPr>
          <w:noProof/>
        </w:rPr>
        <w:t>Figure 7 - The CSSA model</w:t>
      </w:r>
      <w:r>
        <w:rPr>
          <w:noProof/>
        </w:rPr>
        <w:tab/>
      </w:r>
      <w:r>
        <w:rPr>
          <w:noProof/>
        </w:rPr>
        <w:fldChar w:fldCharType="begin"/>
      </w:r>
      <w:r>
        <w:rPr>
          <w:noProof/>
        </w:rPr>
        <w:instrText xml:space="preserve"> PAGEREF _Toc476386255 \h </w:instrText>
      </w:r>
      <w:r>
        <w:rPr>
          <w:noProof/>
        </w:rPr>
      </w:r>
      <w:r>
        <w:rPr>
          <w:noProof/>
        </w:rPr>
        <w:fldChar w:fldCharType="separate"/>
      </w:r>
      <w:r>
        <w:rPr>
          <w:noProof/>
        </w:rPr>
        <w:t>15</w:t>
      </w:r>
      <w:r>
        <w:rPr>
          <w:noProof/>
        </w:rPr>
        <w:fldChar w:fldCharType="end"/>
      </w:r>
    </w:p>
    <w:p w14:paraId="4FAAC839" w14:textId="77777777" w:rsidR="00D33FBD" w:rsidRDefault="00D33FBD">
      <w:pPr>
        <w:pStyle w:val="TableofFigures"/>
        <w:rPr>
          <w:rFonts w:eastAsiaTheme="minorEastAsia"/>
          <w:i w:val="0"/>
          <w:noProof/>
          <w:lang w:eastAsia="en-GB"/>
        </w:rPr>
      </w:pPr>
      <w:r>
        <w:rPr>
          <w:noProof/>
        </w:rPr>
        <w:t>Figure 8 - Terrestrial Bulletin Board</w:t>
      </w:r>
      <w:r>
        <w:rPr>
          <w:noProof/>
        </w:rPr>
        <w:tab/>
      </w:r>
      <w:r>
        <w:rPr>
          <w:noProof/>
        </w:rPr>
        <w:fldChar w:fldCharType="begin"/>
      </w:r>
      <w:r>
        <w:rPr>
          <w:noProof/>
        </w:rPr>
        <w:instrText xml:space="preserve"> PAGEREF _Toc476386256 \h </w:instrText>
      </w:r>
      <w:r>
        <w:rPr>
          <w:noProof/>
        </w:rPr>
      </w:r>
      <w:r>
        <w:rPr>
          <w:noProof/>
        </w:rPr>
        <w:fldChar w:fldCharType="separate"/>
      </w:r>
      <w:r>
        <w:rPr>
          <w:noProof/>
        </w:rPr>
        <w:t>16</w:t>
      </w:r>
      <w:r>
        <w:rPr>
          <w:noProof/>
        </w:rPr>
        <w:fldChar w:fldCharType="end"/>
      </w:r>
    </w:p>
    <w:p w14:paraId="65D0220C" w14:textId="77777777" w:rsidR="00D33FBD" w:rsidRDefault="00D33FBD">
      <w:pPr>
        <w:pStyle w:val="TableofFigures"/>
        <w:rPr>
          <w:rFonts w:eastAsiaTheme="minorEastAsia"/>
          <w:i w:val="0"/>
          <w:noProof/>
          <w:lang w:eastAsia="en-GB"/>
        </w:rPr>
      </w:pPr>
      <w:r>
        <w:rPr>
          <w:noProof/>
        </w:rPr>
        <w:t>Figure 9 - ASM and VDE Dynamic Naming Service integration</w:t>
      </w:r>
      <w:r>
        <w:rPr>
          <w:noProof/>
        </w:rPr>
        <w:tab/>
      </w:r>
      <w:r>
        <w:rPr>
          <w:noProof/>
        </w:rPr>
        <w:fldChar w:fldCharType="begin"/>
      </w:r>
      <w:r>
        <w:rPr>
          <w:noProof/>
        </w:rPr>
        <w:instrText xml:space="preserve"> PAGEREF _Toc476386257 \h </w:instrText>
      </w:r>
      <w:r>
        <w:rPr>
          <w:noProof/>
        </w:rPr>
      </w:r>
      <w:r>
        <w:rPr>
          <w:noProof/>
        </w:rPr>
        <w:fldChar w:fldCharType="separate"/>
      </w:r>
      <w:r>
        <w:rPr>
          <w:noProof/>
        </w:rPr>
        <w:t>17</w:t>
      </w:r>
      <w:r>
        <w:rPr>
          <w:noProof/>
        </w:rPr>
        <w:fldChar w:fldCharType="end"/>
      </w:r>
    </w:p>
    <w:p w14:paraId="7CB72369" w14:textId="77777777" w:rsidR="00D33FBD" w:rsidRDefault="00D33FBD">
      <w:pPr>
        <w:pStyle w:val="TableofFigures"/>
        <w:rPr>
          <w:rFonts w:eastAsiaTheme="minorEastAsia"/>
          <w:i w:val="0"/>
          <w:noProof/>
          <w:lang w:eastAsia="en-GB"/>
        </w:rPr>
      </w:pPr>
      <w:r>
        <w:rPr>
          <w:noProof/>
        </w:rPr>
        <w:t>Figure 10 - CSSA model</w:t>
      </w:r>
      <w:r>
        <w:rPr>
          <w:noProof/>
        </w:rPr>
        <w:tab/>
      </w:r>
      <w:r>
        <w:rPr>
          <w:noProof/>
        </w:rPr>
        <w:fldChar w:fldCharType="begin"/>
      </w:r>
      <w:r>
        <w:rPr>
          <w:noProof/>
        </w:rPr>
        <w:instrText xml:space="preserve"> PAGEREF _Toc476386258 \h </w:instrText>
      </w:r>
      <w:r>
        <w:rPr>
          <w:noProof/>
        </w:rPr>
      </w:r>
      <w:r>
        <w:rPr>
          <w:noProof/>
        </w:rPr>
        <w:fldChar w:fldCharType="separate"/>
      </w:r>
      <w:r>
        <w:rPr>
          <w:noProof/>
        </w:rPr>
        <w:t>18</w:t>
      </w:r>
      <w:r>
        <w:rPr>
          <w:noProof/>
        </w:rPr>
        <w:fldChar w:fldCharType="end"/>
      </w:r>
    </w:p>
    <w:p w14:paraId="18D6796B" w14:textId="77777777" w:rsidR="00D33FBD" w:rsidRDefault="00D33FBD">
      <w:pPr>
        <w:pStyle w:val="TableofFigures"/>
        <w:rPr>
          <w:rFonts w:eastAsiaTheme="minorEastAsia"/>
          <w:i w:val="0"/>
          <w:noProof/>
          <w:lang w:eastAsia="en-GB"/>
        </w:rPr>
      </w:pPr>
      <w:r>
        <w:rPr>
          <w:noProof/>
        </w:rPr>
        <w:t>Figure 11 - Coverage and Service areas</w:t>
      </w:r>
      <w:r>
        <w:rPr>
          <w:noProof/>
        </w:rPr>
        <w:tab/>
      </w:r>
      <w:r>
        <w:rPr>
          <w:noProof/>
        </w:rPr>
        <w:fldChar w:fldCharType="begin"/>
      </w:r>
      <w:r>
        <w:rPr>
          <w:noProof/>
        </w:rPr>
        <w:instrText xml:space="preserve"> PAGEREF _Toc476386259 \h </w:instrText>
      </w:r>
      <w:r>
        <w:rPr>
          <w:noProof/>
        </w:rPr>
      </w:r>
      <w:r>
        <w:rPr>
          <w:noProof/>
        </w:rPr>
        <w:fldChar w:fldCharType="separate"/>
      </w:r>
      <w:r>
        <w:rPr>
          <w:noProof/>
        </w:rPr>
        <w:t>18</w:t>
      </w:r>
      <w:r>
        <w:rPr>
          <w:noProof/>
        </w:rPr>
        <w:fldChar w:fldCharType="end"/>
      </w:r>
    </w:p>
    <w:p w14:paraId="76FCC487" w14:textId="77777777" w:rsidR="00D33FBD" w:rsidRDefault="00D33FBD">
      <w:pPr>
        <w:pStyle w:val="TableofFigures"/>
        <w:rPr>
          <w:rFonts w:eastAsiaTheme="minorEastAsia"/>
          <w:i w:val="0"/>
          <w:noProof/>
          <w:lang w:eastAsia="en-GB"/>
        </w:rPr>
      </w:pPr>
      <w:r>
        <w:rPr>
          <w:noProof/>
        </w:rPr>
        <w:t>Figure 12- Local VDES network</w:t>
      </w:r>
      <w:r>
        <w:rPr>
          <w:noProof/>
        </w:rPr>
        <w:tab/>
      </w:r>
      <w:r>
        <w:rPr>
          <w:noProof/>
        </w:rPr>
        <w:fldChar w:fldCharType="begin"/>
      </w:r>
      <w:r>
        <w:rPr>
          <w:noProof/>
        </w:rPr>
        <w:instrText xml:space="preserve"> PAGEREF _Toc476386260 \h </w:instrText>
      </w:r>
      <w:r>
        <w:rPr>
          <w:noProof/>
        </w:rPr>
      </w:r>
      <w:r>
        <w:rPr>
          <w:noProof/>
        </w:rPr>
        <w:fldChar w:fldCharType="separate"/>
      </w:r>
      <w:r>
        <w:rPr>
          <w:noProof/>
        </w:rPr>
        <w:t>19</w:t>
      </w:r>
      <w:r>
        <w:rPr>
          <w:noProof/>
        </w:rPr>
        <w:fldChar w:fldCharType="end"/>
      </w:r>
    </w:p>
    <w:p w14:paraId="5A0C53E5" w14:textId="77777777" w:rsidR="00D33FBD" w:rsidRDefault="00D33FBD">
      <w:pPr>
        <w:pStyle w:val="TableofFigures"/>
        <w:rPr>
          <w:rFonts w:eastAsiaTheme="minorEastAsia"/>
          <w:i w:val="0"/>
          <w:noProof/>
          <w:lang w:eastAsia="en-GB"/>
        </w:rPr>
      </w:pPr>
      <w:r>
        <w:rPr>
          <w:noProof/>
        </w:rPr>
        <w:t>Figure 13 - National VDES network</w:t>
      </w:r>
      <w:r>
        <w:rPr>
          <w:noProof/>
        </w:rPr>
        <w:tab/>
      </w:r>
      <w:r>
        <w:rPr>
          <w:noProof/>
        </w:rPr>
        <w:fldChar w:fldCharType="begin"/>
      </w:r>
      <w:r>
        <w:rPr>
          <w:noProof/>
        </w:rPr>
        <w:instrText xml:space="preserve"> PAGEREF _Toc476386261 \h </w:instrText>
      </w:r>
      <w:r>
        <w:rPr>
          <w:noProof/>
        </w:rPr>
      </w:r>
      <w:r>
        <w:rPr>
          <w:noProof/>
        </w:rPr>
        <w:fldChar w:fldCharType="separate"/>
      </w:r>
      <w:r>
        <w:rPr>
          <w:noProof/>
        </w:rPr>
        <w:t>19</w:t>
      </w:r>
      <w:r>
        <w:rPr>
          <w:noProof/>
        </w:rPr>
        <w:fldChar w:fldCharType="end"/>
      </w:r>
    </w:p>
    <w:p w14:paraId="25FB64EA" w14:textId="77777777" w:rsidR="00D33FBD" w:rsidRDefault="00D33FBD">
      <w:pPr>
        <w:pStyle w:val="TableofFigures"/>
        <w:rPr>
          <w:rFonts w:eastAsiaTheme="minorEastAsia"/>
          <w:i w:val="0"/>
          <w:noProof/>
          <w:lang w:eastAsia="en-GB"/>
        </w:rPr>
      </w:pPr>
      <w:r>
        <w:rPr>
          <w:noProof/>
        </w:rPr>
        <w:t>Figure 14 - International VDES network</w:t>
      </w:r>
      <w:r>
        <w:rPr>
          <w:noProof/>
        </w:rPr>
        <w:tab/>
      </w:r>
      <w:r>
        <w:rPr>
          <w:noProof/>
        </w:rPr>
        <w:fldChar w:fldCharType="begin"/>
      </w:r>
      <w:r>
        <w:rPr>
          <w:noProof/>
        </w:rPr>
        <w:instrText xml:space="preserve"> PAGEREF _Toc476386262 \h </w:instrText>
      </w:r>
      <w:r>
        <w:rPr>
          <w:noProof/>
        </w:rPr>
      </w:r>
      <w:r>
        <w:rPr>
          <w:noProof/>
        </w:rPr>
        <w:fldChar w:fldCharType="separate"/>
      </w:r>
      <w:r>
        <w:rPr>
          <w:noProof/>
        </w:rPr>
        <w:t>20</w:t>
      </w:r>
      <w:r>
        <w:rPr>
          <w:noProof/>
        </w:rPr>
        <w:fldChar w:fldCharType="end"/>
      </w:r>
    </w:p>
    <w:p w14:paraId="68137A41" w14:textId="284BCCCA" w:rsidR="005E4659" w:rsidRDefault="00826A4B" w:rsidP="007D1805">
      <w:pPr>
        <w:pStyle w:val="TableofFigures"/>
      </w:pPr>
      <w:r>
        <w:fldChar w:fldCharType="end"/>
      </w:r>
    </w:p>
    <w:p w14:paraId="05CB04F0" w14:textId="48A87046" w:rsidR="00B07717" w:rsidRPr="00161325" w:rsidRDefault="00B07717" w:rsidP="007D1805">
      <w:pPr>
        <w:pStyle w:val="TableofFigures"/>
      </w:pPr>
    </w:p>
    <w:p w14:paraId="58890DCE" w14:textId="77777777" w:rsidR="00790277" w:rsidRPr="0078486B" w:rsidRDefault="00790277" w:rsidP="003274DB">
      <w:pPr>
        <w:rPr>
          <w:lang w:val="fr-FR"/>
        </w:rPr>
        <w:sectPr w:rsidR="00790277" w:rsidRPr="0078486B"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08DB274D" w14:textId="523AF8CC" w:rsidR="004944C8" w:rsidRDefault="00ED4450" w:rsidP="004944C8">
      <w:pPr>
        <w:pStyle w:val="Heading1"/>
      </w:pPr>
      <w:bookmarkStart w:id="2" w:name="_Toc476386214"/>
      <w:r>
        <w:lastRenderedPageBreak/>
        <w:t>INTRODUCTION</w:t>
      </w:r>
      <w:bookmarkEnd w:id="2"/>
    </w:p>
    <w:p w14:paraId="357D3282" w14:textId="77777777" w:rsidR="003A6A32" w:rsidRPr="003A6A32" w:rsidRDefault="003A6A32" w:rsidP="003A6A32">
      <w:pPr>
        <w:pStyle w:val="Heading1separatationline"/>
      </w:pPr>
    </w:p>
    <w:p w14:paraId="5A7F7376" w14:textId="31675293" w:rsidR="00A524B5" w:rsidRDefault="003A6A32" w:rsidP="00C221C5">
      <w:pPr>
        <w:pStyle w:val="Heading2"/>
      </w:pPr>
      <w:bookmarkStart w:id="3" w:name="_Toc327266157"/>
      <w:bookmarkStart w:id="4" w:name="_Toc327266214"/>
      <w:bookmarkStart w:id="5" w:name="_Toc327266260"/>
      <w:bookmarkStart w:id="6" w:name="_Toc327344516"/>
      <w:bookmarkStart w:id="7" w:name="_Toc327345668"/>
      <w:bookmarkStart w:id="8" w:name="_Toc327345714"/>
      <w:bookmarkStart w:id="9" w:name="_Toc327345933"/>
      <w:bookmarkStart w:id="10" w:name="_Toc327346016"/>
      <w:bookmarkStart w:id="11" w:name="_Toc327346070"/>
      <w:bookmarkStart w:id="12" w:name="_Toc327346125"/>
      <w:bookmarkStart w:id="13" w:name="_Toc327346197"/>
      <w:bookmarkStart w:id="14" w:name="_Toc327346405"/>
      <w:bookmarkStart w:id="15" w:name="_Toc327346479"/>
      <w:bookmarkStart w:id="16" w:name="_Toc327346664"/>
      <w:bookmarkStart w:id="17" w:name="_Toc327346886"/>
      <w:bookmarkStart w:id="18" w:name="_Toc327347465"/>
      <w:bookmarkStart w:id="19" w:name="_Toc327347618"/>
      <w:bookmarkStart w:id="20" w:name="_Toc412737387"/>
      <w:bookmarkStart w:id="21" w:name="_Toc433739060"/>
      <w:bookmarkStart w:id="22" w:name="_Toc443562438"/>
      <w:bookmarkStart w:id="23" w:name="_Toc476386215"/>
      <w:r w:rsidRPr="003A6A32">
        <w:t>Purpose</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r w:rsidRPr="003A6A32">
        <w:t xml:space="preserve"> of the document</w:t>
      </w:r>
      <w:bookmarkEnd w:id="20"/>
      <w:bookmarkEnd w:id="21"/>
      <w:bookmarkEnd w:id="22"/>
      <w:bookmarkEnd w:id="23"/>
    </w:p>
    <w:p w14:paraId="667D6270" w14:textId="77777777" w:rsidR="00A524B5" w:rsidRDefault="00A524B5" w:rsidP="00A524B5">
      <w:pPr>
        <w:pStyle w:val="Heading2separationline"/>
      </w:pPr>
    </w:p>
    <w:p w14:paraId="5C3350E3" w14:textId="79AA8154" w:rsidR="009217F2" w:rsidRDefault="009217F2" w:rsidP="009217F2">
      <w:pPr>
        <w:pStyle w:val="BodyText"/>
      </w:pPr>
      <w:r>
        <w:t xml:space="preserve">This guideline provides an introduction to the </w:t>
      </w:r>
      <w:r w:rsidR="00A61A2B">
        <w:t xml:space="preserve">technical implementation of a </w:t>
      </w:r>
      <w:r>
        <w:t xml:space="preserve">VHF Data Exchange System (VDES) </w:t>
      </w:r>
      <w:r w:rsidR="00A61A2B">
        <w:t xml:space="preserve">environment </w:t>
      </w:r>
      <w:r>
        <w:t>at an overview level</w:t>
      </w:r>
      <w:r w:rsidR="00C01E4E">
        <w:t xml:space="preserve"> and is supported by the VDES Overview guideline already published</w:t>
      </w:r>
      <w:r>
        <w:t xml:space="preserve">.  </w:t>
      </w:r>
    </w:p>
    <w:p w14:paraId="2559A707" w14:textId="7CF90C8A" w:rsidR="009217F2" w:rsidRDefault="009217F2" w:rsidP="003A6A32">
      <w:pPr>
        <w:pStyle w:val="BodyText"/>
      </w:pPr>
      <w:r>
        <w:t xml:space="preserve">This document is intended to assist in the </w:t>
      </w:r>
      <w:r w:rsidR="00493B3C">
        <w:t xml:space="preserve">understanding, </w:t>
      </w:r>
      <w:r>
        <w:t xml:space="preserve">development and promotion of VDES. </w:t>
      </w:r>
      <w:r w:rsidR="00A61A2B">
        <w:t xml:space="preserve">This document is supported by the </w:t>
      </w:r>
    </w:p>
    <w:p w14:paraId="16751D04" w14:textId="26DF2AEA" w:rsidR="009217F2" w:rsidRDefault="009217F2" w:rsidP="00C221C5">
      <w:pPr>
        <w:pStyle w:val="Heading2"/>
      </w:pPr>
      <w:bookmarkStart w:id="24" w:name="_Toc476386216"/>
      <w:r>
        <w:t>Background</w:t>
      </w:r>
      <w:bookmarkEnd w:id="24"/>
    </w:p>
    <w:p w14:paraId="5A7E0F66" w14:textId="6B4BE4D2" w:rsidR="009217F2" w:rsidRDefault="009217F2" w:rsidP="009217F2">
      <w:pPr>
        <w:pStyle w:val="Heading2separationline"/>
      </w:pPr>
    </w:p>
    <w:p w14:paraId="59963D5B" w14:textId="3F4DA031" w:rsidR="009217F2" w:rsidRDefault="009217F2" w:rsidP="009217F2">
      <w:pPr>
        <w:pStyle w:val="BodyText"/>
      </w:pPr>
      <w:r w:rsidRPr="009217F2">
        <w:t>AIS is well recognized and accepted as an important tool for safety of navigation and is a carriage requirement for SOLAS vessels (Class-A).  With increasing demand for maritime VHF data communications, AIS has become heavily used for maritime safety, maritime situational awareness and port security. As a result, overloading of AIS 1 and AIS 2 created a need for additional AIS channels.</w:t>
      </w:r>
    </w:p>
    <w:p w14:paraId="7D1EAAA4" w14:textId="3BB4B8E7" w:rsidR="009217F2" w:rsidRDefault="009217F2" w:rsidP="009217F2">
      <w:pPr>
        <w:pStyle w:val="BodyText"/>
      </w:pPr>
      <w:r>
        <w:t>International Telecommunications Union (ITU) has recognised the efficiency and the necessity for digital communications, has produced technical standards and has revised the VHF marine band (RR Appendix 18) to designate channels for data transmission.  It is recognized that both analogue voice communications and digital communications will share the band.  The VDES, as envisioned by IALA and presented to ITU, addresses the identified need to protect AIS along with essential digital communications contributions for e-Navigation and GMDSS Modernization.</w:t>
      </w:r>
    </w:p>
    <w:p w14:paraId="2EFD9D3D" w14:textId="44DDC127" w:rsidR="00586C48" w:rsidRPr="00586C48" w:rsidRDefault="00586C48" w:rsidP="00586C48">
      <w:pPr>
        <w:pStyle w:val="BodyText"/>
      </w:pPr>
      <w:r w:rsidRPr="00586C48">
        <w:t>The VHF marine band (Appendix 18 of the International Radio Regulations) was initially used for transmission of voice communications on 25 kHz channels.   The ITU introduced the first marine data transmission system, DSC (Digital Selective Calling)</w:t>
      </w:r>
      <w:r w:rsidRPr="00586C48">
        <w:rPr>
          <w:vertAlign w:val="superscript"/>
        </w:rPr>
        <w:footnoteReference w:id="1"/>
      </w:r>
      <w:r w:rsidRPr="00586C48">
        <w:t xml:space="preserve"> to help ensure that calling and distress communications attempts were successful. VHF DSC transmits data at </w:t>
      </w:r>
      <w:r w:rsidR="00493B3C">
        <w:t>1.2 kbps</w:t>
      </w:r>
      <w:r w:rsidRPr="00586C48">
        <w:t>, slow by modern data standards, but very robust. At the request of the IMO to improve safety of navigation, ITU introduced another VHF data transmission system, AIS</w:t>
      </w:r>
      <w:r w:rsidRPr="00586C48">
        <w:rPr>
          <w:vertAlign w:val="superscript"/>
        </w:rPr>
        <w:footnoteReference w:id="2"/>
      </w:r>
      <w:r w:rsidRPr="00586C48">
        <w:t xml:space="preserve">, which provides navigation and identification data for ships, shore stations, aids to navigation and search and rescue devices at </w:t>
      </w:r>
      <w:r w:rsidR="00493B3C">
        <w:t>9.6 kbps</w:t>
      </w:r>
      <w:r w:rsidRPr="00586C48">
        <w:t>.</w:t>
      </w:r>
    </w:p>
    <w:p w14:paraId="55DCD6FE" w14:textId="77777777" w:rsidR="00586C48" w:rsidRPr="00586C48" w:rsidRDefault="00586C48" w:rsidP="00586C48">
      <w:pPr>
        <w:pStyle w:val="BodyText"/>
      </w:pPr>
      <w:r w:rsidRPr="00586C48">
        <w:t>ITU introduced a standard</w:t>
      </w:r>
      <w:r w:rsidRPr="00586C48">
        <w:rPr>
          <w:vertAlign w:val="superscript"/>
        </w:rPr>
        <w:footnoteReference w:id="3"/>
      </w:r>
      <w:r w:rsidRPr="00586C48">
        <w:t>, with options for 25 kHz, 50 kHz and 100 kHz channels at data rates up to 307.2 kbps in order to improve spectrum efficiency in 2012. Both voice and data communications coexist in the VHF marine band.</w:t>
      </w:r>
    </w:p>
    <w:p w14:paraId="1430B5D4" w14:textId="77777777" w:rsidR="00586C48" w:rsidRDefault="00586C48" w:rsidP="00586C48">
      <w:pPr>
        <w:pStyle w:val="BodyText"/>
      </w:pPr>
      <w:r w:rsidRPr="00586C48">
        <w:t>Consequential to WRC-15, the ITU standard for VDES, Recommendation ITU-R M.2092-0, was approved.  A remaining outstanding issue is the approval of the satellite component for the VDE channels which is targeted for approval at WRC-19.</w:t>
      </w:r>
    </w:p>
    <w:p w14:paraId="65643C24" w14:textId="77777777" w:rsidR="00C01E4E" w:rsidRDefault="00C01E4E" w:rsidP="00586C48">
      <w:pPr>
        <w:pStyle w:val="BodyText"/>
      </w:pPr>
    </w:p>
    <w:p w14:paraId="51642E35" w14:textId="77777777" w:rsidR="00C01E4E" w:rsidRDefault="00C01E4E" w:rsidP="00586C48">
      <w:pPr>
        <w:pStyle w:val="BodyText"/>
      </w:pPr>
    </w:p>
    <w:p w14:paraId="0B4D8E22" w14:textId="77777777" w:rsidR="00C01E4E" w:rsidRDefault="00C01E4E" w:rsidP="00586C48">
      <w:pPr>
        <w:pStyle w:val="BodyText"/>
      </w:pPr>
    </w:p>
    <w:p w14:paraId="395270E3" w14:textId="77777777" w:rsidR="00C01E4E" w:rsidRDefault="00C01E4E" w:rsidP="00586C48">
      <w:pPr>
        <w:pStyle w:val="BodyText"/>
      </w:pPr>
    </w:p>
    <w:p w14:paraId="2AC199B2" w14:textId="77777777" w:rsidR="00C01E4E" w:rsidRDefault="00C01E4E" w:rsidP="00586C48">
      <w:pPr>
        <w:pStyle w:val="BodyText"/>
      </w:pPr>
    </w:p>
    <w:p w14:paraId="60320459" w14:textId="77777777" w:rsidR="00C01E4E" w:rsidRDefault="00C01E4E" w:rsidP="00586C48">
      <w:pPr>
        <w:pStyle w:val="BodyText"/>
      </w:pPr>
    </w:p>
    <w:p w14:paraId="79DDBD7E" w14:textId="77777777" w:rsidR="00C01E4E" w:rsidRPr="00586C48" w:rsidRDefault="00C01E4E" w:rsidP="00586C48">
      <w:pPr>
        <w:pStyle w:val="BodyText"/>
      </w:pPr>
    </w:p>
    <w:p w14:paraId="4501E891" w14:textId="68FEEA73" w:rsidR="003A6A32" w:rsidRDefault="003A6A32" w:rsidP="00C221C5">
      <w:pPr>
        <w:pStyle w:val="Heading2"/>
      </w:pPr>
      <w:bookmarkStart w:id="25" w:name="_Toc476386217"/>
      <w:r>
        <w:lastRenderedPageBreak/>
        <w:t>Overview</w:t>
      </w:r>
      <w:bookmarkEnd w:id="25"/>
    </w:p>
    <w:p w14:paraId="033A873A" w14:textId="77777777" w:rsidR="0046464D" w:rsidRPr="0046464D" w:rsidRDefault="0046464D" w:rsidP="0046464D">
      <w:pPr>
        <w:pStyle w:val="Heading2separationline"/>
      </w:pPr>
    </w:p>
    <w:p w14:paraId="2D761031" w14:textId="77777777" w:rsidR="00586C48" w:rsidRDefault="00586C48" w:rsidP="00586C48">
      <w:pPr>
        <w:pStyle w:val="BodyText"/>
      </w:pPr>
      <w:r>
        <w:t xml:space="preserve">The VHF Data Exchange System (VDES) is seen as an effective and efficient use of radio spectrum, building on the capabilities of AIS and addressing the increasing requirements for data through the system.  New techniques providing higher data rates than those used for AIS is a core element of VDES.  Furthermore, VDES network protocol is optimized for data communication so that each VDES message is transmitted with a high confidence of reception.  </w:t>
      </w:r>
    </w:p>
    <w:p w14:paraId="7DDD40D9" w14:textId="2557ED90" w:rsidR="003A6A32" w:rsidRDefault="00586C48" w:rsidP="00586C48">
      <w:pPr>
        <w:pStyle w:val="BodyText"/>
      </w:pPr>
      <w:r>
        <w:t xml:space="preserve">In this document, when communications from ship to shore are referenced, this includes ship to satellite to shore and shore to satellite to ship.  It is noted that, following WRC-15, the full satellite capability of VDES is still under development and will be reviewed at WRC-19.  </w:t>
      </w:r>
    </w:p>
    <w:p w14:paraId="2EF02959" w14:textId="039F32A2" w:rsidR="00C221C5" w:rsidRDefault="005B1C8B" w:rsidP="00826A4B">
      <w:pPr>
        <w:pStyle w:val="BodyText"/>
      </w:pPr>
      <w:r w:rsidRPr="005B1C8B">
        <w:t>The baseline for VDES spectrum allocation is a</w:t>
      </w:r>
      <w:r w:rsidR="00C221C5">
        <w:t>ccording to the frequency utilis</w:t>
      </w:r>
      <w:r w:rsidRPr="005B1C8B">
        <w:t xml:space="preserve">ation plan illustrated in </w:t>
      </w:r>
      <w:r w:rsidR="00C221C5">
        <w:t>Figure 1</w:t>
      </w:r>
      <w:r w:rsidRPr="005B1C8B">
        <w:t>.</w:t>
      </w:r>
    </w:p>
    <w:p w14:paraId="12D49577" w14:textId="77777777" w:rsidR="00C221C5" w:rsidRDefault="00C221C5" w:rsidP="00826A4B">
      <w:pPr>
        <w:pStyle w:val="BodyText"/>
      </w:pPr>
    </w:p>
    <w:p w14:paraId="58436F50" w14:textId="1167BAFB" w:rsidR="00826A4B" w:rsidRDefault="00C221C5" w:rsidP="00826A4B">
      <w:pPr>
        <w:pStyle w:val="BodyText"/>
      </w:pPr>
      <w:r w:rsidRPr="00487029">
        <w:object w:dxaOrig="25320" w:dyaOrig="6475" w14:anchorId="77D435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0.2pt;height:131.45pt" o:ole="">
            <v:imagedata r:id="rId22" o:title=""/>
          </v:shape>
          <o:OLEObject Type="Embed" ProgID="Visio.Drawing.11" ShapeID="_x0000_i1025" DrawAspect="Content" ObjectID="_1566379202" r:id="rId23"/>
        </w:object>
      </w:r>
    </w:p>
    <w:p w14:paraId="2E123870" w14:textId="0D6631BE" w:rsidR="00826A4B" w:rsidRDefault="00826A4B" w:rsidP="00826A4B">
      <w:pPr>
        <w:pStyle w:val="Caption"/>
      </w:pPr>
      <w:bookmarkStart w:id="26" w:name="_Toc476386249"/>
      <w:r>
        <w:t xml:space="preserve">Figure </w:t>
      </w:r>
      <w:r>
        <w:fldChar w:fldCharType="begin"/>
      </w:r>
      <w:r>
        <w:instrText xml:space="preserve"> SEQ Figure \* ARABIC </w:instrText>
      </w:r>
      <w:r>
        <w:fldChar w:fldCharType="separate"/>
      </w:r>
      <w:r w:rsidR="00D33FBD">
        <w:rPr>
          <w:noProof/>
        </w:rPr>
        <w:t>1</w:t>
      </w:r>
      <w:r>
        <w:fldChar w:fldCharType="end"/>
      </w:r>
      <w:r>
        <w:t xml:space="preserve"> - </w:t>
      </w:r>
      <w:r w:rsidRPr="00F91B92">
        <w:t>VDES functions and frequency use</w:t>
      </w:r>
      <w:bookmarkEnd w:id="26"/>
      <w:r w:rsidRPr="00F91B92">
        <w:t xml:space="preserve"> </w:t>
      </w:r>
    </w:p>
    <w:p w14:paraId="19436D88" w14:textId="1A663B01" w:rsidR="00854BCE" w:rsidRDefault="00854BCE" w:rsidP="00826A4B">
      <w:pPr>
        <w:pStyle w:val="BodyText"/>
      </w:pPr>
    </w:p>
    <w:p w14:paraId="0527FD39" w14:textId="77777777" w:rsidR="00C221C5" w:rsidRDefault="00C221C5" w:rsidP="00C221C5">
      <w:pPr>
        <w:pStyle w:val="BodyText"/>
      </w:pPr>
      <w:r>
        <w:t>where:</w:t>
      </w:r>
    </w:p>
    <w:p w14:paraId="6A2A2E4C" w14:textId="1CDC13C2" w:rsidR="00C221C5" w:rsidRDefault="00C221C5" w:rsidP="00B17463">
      <w:pPr>
        <w:pStyle w:val="BodyText"/>
        <w:numPr>
          <w:ilvl w:val="0"/>
          <w:numId w:val="37"/>
        </w:numPr>
      </w:pPr>
      <w:r>
        <w:t>Four channels 1024, 1084, 1025 and 1085 are shared between ship-to-shore and ship-to-satellite (VDE-SAT uplink) services</w:t>
      </w:r>
    </w:p>
    <w:p w14:paraId="6F3F1B75" w14:textId="11D60AA2" w:rsidR="00C221C5" w:rsidRDefault="00C221C5" w:rsidP="00B17463">
      <w:pPr>
        <w:pStyle w:val="BodyText"/>
        <w:numPr>
          <w:ilvl w:val="0"/>
          <w:numId w:val="37"/>
        </w:numPr>
      </w:pPr>
      <w:r>
        <w:t>Two channels 1026 and 1086 are exclusively reserved for ship-to-satellite communications</w:t>
      </w:r>
    </w:p>
    <w:p w14:paraId="630D4F63" w14:textId="5B62B1AE" w:rsidR="00C221C5" w:rsidRDefault="00C221C5" w:rsidP="00B17463">
      <w:pPr>
        <w:pStyle w:val="BodyText"/>
        <w:numPr>
          <w:ilvl w:val="0"/>
          <w:numId w:val="37"/>
        </w:numPr>
      </w:pPr>
      <w:r>
        <w:t>Four channels 2024, 2084, 2025 and 2085 are shared among shore-to-ship, ship-to-ship and satellite-to-ship (VDE-SAT downlink) services</w:t>
      </w:r>
    </w:p>
    <w:p w14:paraId="5F6E3547" w14:textId="6EBB31AA" w:rsidR="00C221C5" w:rsidRDefault="00C221C5" w:rsidP="00B17463">
      <w:pPr>
        <w:pStyle w:val="BodyText"/>
        <w:numPr>
          <w:ilvl w:val="0"/>
          <w:numId w:val="37"/>
        </w:numPr>
      </w:pPr>
      <w:r>
        <w:t>Two channels 2026 and 2086 are exclusively reserved for future satellite-to-ship communications services.</w:t>
      </w:r>
    </w:p>
    <w:p w14:paraId="1E6D3308" w14:textId="77777777" w:rsidR="00C221C5" w:rsidRDefault="00C221C5" w:rsidP="00C221C5">
      <w:pPr>
        <w:pStyle w:val="BodyText"/>
      </w:pPr>
    </w:p>
    <w:p w14:paraId="13EF73A9" w14:textId="3E40AD4B" w:rsidR="00495DDA" w:rsidRDefault="00C221C5" w:rsidP="00C221C5">
      <w:pPr>
        <w:pStyle w:val="Heading2"/>
      </w:pPr>
      <w:bookmarkStart w:id="27" w:name="_Toc476386218"/>
      <w:r>
        <w:t xml:space="preserve">VDES Technical </w:t>
      </w:r>
      <w:r w:rsidR="00380F88">
        <w:t>Overview</w:t>
      </w:r>
      <w:bookmarkEnd w:id="27"/>
    </w:p>
    <w:p w14:paraId="44F28372" w14:textId="77777777" w:rsidR="00495DDA" w:rsidRPr="00495DDA" w:rsidRDefault="00495DDA" w:rsidP="00495DDA">
      <w:pPr>
        <w:pStyle w:val="Heading2separationline"/>
      </w:pPr>
    </w:p>
    <w:p w14:paraId="6434E1B9" w14:textId="2CB937D9" w:rsidR="00495DDA" w:rsidRDefault="00495DDA" w:rsidP="00495DDA">
      <w:pPr>
        <w:pStyle w:val="BodyText"/>
      </w:pPr>
      <w:r>
        <w:t xml:space="preserve">The VDES </w:t>
      </w:r>
      <w:r w:rsidR="00380F88">
        <w:t>includes</w:t>
      </w:r>
      <w:r>
        <w:t>:</w:t>
      </w:r>
    </w:p>
    <w:p w14:paraId="09ECCB06" w14:textId="1C313099" w:rsidR="00380F88" w:rsidRDefault="001C77FB" w:rsidP="00B17463">
      <w:pPr>
        <w:pStyle w:val="BodyText"/>
        <w:numPr>
          <w:ilvl w:val="0"/>
          <w:numId w:val="35"/>
        </w:numPr>
      </w:pPr>
      <w:r>
        <w:t>A</w:t>
      </w:r>
      <w:r w:rsidR="00380F88">
        <w:t>ntenna(s), capable of transmitting and receiving data through</w:t>
      </w:r>
      <w:r>
        <w:t xml:space="preserve"> terrestrial and satellite link.</w:t>
      </w:r>
    </w:p>
    <w:p w14:paraId="5C3568B0" w14:textId="6B8FEC69" w:rsidR="00380F88" w:rsidRDefault="001C77FB" w:rsidP="00B17463">
      <w:pPr>
        <w:pStyle w:val="BodyText"/>
        <w:numPr>
          <w:ilvl w:val="0"/>
          <w:numId w:val="35"/>
        </w:numPr>
      </w:pPr>
      <w:r>
        <w:t>A</w:t>
      </w:r>
      <w:r w:rsidR="00380F88">
        <w:t xml:space="preserve">n AIS as set out in resolution </w:t>
      </w:r>
      <w:r>
        <w:t>MSC.74(69) ANNEX3.</w:t>
      </w:r>
    </w:p>
    <w:p w14:paraId="07FE1B08" w14:textId="24C107EA" w:rsidR="00380F88" w:rsidRDefault="001C77FB" w:rsidP="00B17463">
      <w:pPr>
        <w:pStyle w:val="BodyText"/>
        <w:numPr>
          <w:ilvl w:val="0"/>
          <w:numId w:val="35"/>
        </w:numPr>
      </w:pPr>
      <w:r>
        <w:t>A</w:t>
      </w:r>
      <w:r w:rsidR="00380F88">
        <w:t xml:space="preserve"> multi-function data communication and timing process that is inte</w:t>
      </w:r>
      <w:r>
        <w:t>roperable with AIS, ASM and VDE.</w:t>
      </w:r>
    </w:p>
    <w:p w14:paraId="3A5FB562" w14:textId="2CB4A59E" w:rsidR="00380F88" w:rsidRDefault="001C77FB" w:rsidP="00B17463">
      <w:pPr>
        <w:pStyle w:val="BodyText"/>
        <w:numPr>
          <w:ilvl w:val="0"/>
          <w:numId w:val="35"/>
        </w:numPr>
      </w:pPr>
      <w:r>
        <w:t>A</w:t>
      </w:r>
      <w:r w:rsidR="00380F88">
        <w:t xml:space="preserve"> multi-function transmitter, capable of operating on the designat</w:t>
      </w:r>
      <w:r>
        <w:t>ed AIS, ASM and VDE frequencies.</w:t>
      </w:r>
    </w:p>
    <w:p w14:paraId="04BE4247" w14:textId="00AFFD41" w:rsidR="00380F88" w:rsidRDefault="001C77FB" w:rsidP="00B17463">
      <w:pPr>
        <w:pStyle w:val="BodyText"/>
        <w:numPr>
          <w:ilvl w:val="0"/>
          <w:numId w:val="35"/>
        </w:numPr>
      </w:pPr>
      <w:r>
        <w:t>M</w:t>
      </w:r>
      <w:r w:rsidR="00380F88">
        <w:t>ulti-function receivers, capable of operating on the designat</w:t>
      </w:r>
      <w:r w:rsidR="00EF2D31">
        <w:t>ed AIS along with</w:t>
      </w:r>
      <w:r>
        <w:t xml:space="preserve"> ASM and</w:t>
      </w:r>
      <w:r w:rsidR="00EF2D31">
        <w:t>/or</w:t>
      </w:r>
      <w:r>
        <w:t xml:space="preserve"> VDE frequencies.</w:t>
      </w:r>
    </w:p>
    <w:p w14:paraId="120150D3" w14:textId="4315B1FD" w:rsidR="00380F88" w:rsidRDefault="001C77FB" w:rsidP="00B17463">
      <w:pPr>
        <w:pStyle w:val="BodyText"/>
        <w:numPr>
          <w:ilvl w:val="0"/>
          <w:numId w:val="35"/>
        </w:numPr>
      </w:pPr>
      <w:r>
        <w:t>A</w:t>
      </w:r>
      <w:r w:rsidR="00380F88">
        <w:t xml:space="preserve"> means to automaticall</w:t>
      </w:r>
      <w:r>
        <w:t>y input data from other sources.</w:t>
      </w:r>
    </w:p>
    <w:p w14:paraId="57865683" w14:textId="77C82909" w:rsidR="00380F88" w:rsidRDefault="001C77FB" w:rsidP="00B17463">
      <w:pPr>
        <w:pStyle w:val="BodyText"/>
        <w:numPr>
          <w:ilvl w:val="0"/>
          <w:numId w:val="35"/>
        </w:numPr>
      </w:pPr>
      <w:r>
        <w:t>A</w:t>
      </w:r>
      <w:r w:rsidR="00380F88">
        <w:t xml:space="preserve"> means to automatical</w:t>
      </w:r>
      <w:r>
        <w:t>ly output data to other devices.</w:t>
      </w:r>
    </w:p>
    <w:p w14:paraId="57B1D1B4" w14:textId="5972096F" w:rsidR="00380F88" w:rsidRDefault="001C77FB" w:rsidP="00B17463">
      <w:pPr>
        <w:pStyle w:val="BodyText"/>
        <w:numPr>
          <w:ilvl w:val="0"/>
          <w:numId w:val="35"/>
        </w:numPr>
      </w:pPr>
      <w:r>
        <w:lastRenderedPageBreak/>
        <w:t>A</w:t>
      </w:r>
      <w:r w:rsidR="00380F88">
        <w:t xml:space="preserve"> means of ens</w:t>
      </w:r>
      <w:r>
        <w:t>uring the integrity of the data.</w:t>
      </w:r>
      <w:r w:rsidR="00380F88">
        <w:t xml:space="preserve"> </w:t>
      </w:r>
    </w:p>
    <w:p w14:paraId="5BC6D8BB" w14:textId="4821DEE1" w:rsidR="00380F88" w:rsidRDefault="001C77FB" w:rsidP="00B17463">
      <w:pPr>
        <w:pStyle w:val="BodyText"/>
        <w:numPr>
          <w:ilvl w:val="0"/>
          <w:numId w:val="35"/>
        </w:numPr>
      </w:pPr>
      <w:r>
        <w:t>A</w:t>
      </w:r>
      <w:r w:rsidR="00380F88">
        <w:t xml:space="preserve"> means to automatically or manually updat</w:t>
      </w:r>
      <w:r>
        <w:t>e the device software as needed.</w:t>
      </w:r>
    </w:p>
    <w:p w14:paraId="67DB92A9" w14:textId="40FF9171" w:rsidR="00495DDA" w:rsidRDefault="001C77FB" w:rsidP="00B17463">
      <w:pPr>
        <w:pStyle w:val="BodyText"/>
        <w:numPr>
          <w:ilvl w:val="0"/>
          <w:numId w:val="35"/>
        </w:numPr>
      </w:pPr>
      <w:r>
        <w:t>F</w:t>
      </w:r>
      <w:r w:rsidR="00380F88">
        <w:t>unctionality of a built in test equipment (BITE)</w:t>
      </w:r>
      <w:r w:rsidR="00495DDA">
        <w:t>.</w:t>
      </w:r>
    </w:p>
    <w:p w14:paraId="5304FA2D" w14:textId="77777777" w:rsidR="00EF2D31" w:rsidRDefault="00EF2D31" w:rsidP="00EF2D31">
      <w:pPr>
        <w:pStyle w:val="List1"/>
        <w:numPr>
          <w:ilvl w:val="0"/>
          <w:numId w:val="0"/>
        </w:numPr>
      </w:pPr>
    </w:p>
    <w:p w14:paraId="6D963BF4" w14:textId="5EA1B4E1" w:rsidR="00495DDA" w:rsidRDefault="00495DDA" w:rsidP="00C221C5">
      <w:pPr>
        <w:pStyle w:val="Heading2"/>
      </w:pPr>
      <w:bookmarkStart w:id="28" w:name="_Toc476386219"/>
      <w:r>
        <w:t>Assumptions and dependencies</w:t>
      </w:r>
      <w:bookmarkEnd w:id="28"/>
    </w:p>
    <w:p w14:paraId="7CA51079" w14:textId="77777777" w:rsidR="00693B1F" w:rsidRPr="00693B1F" w:rsidRDefault="00693B1F" w:rsidP="00693B1F">
      <w:pPr>
        <w:pStyle w:val="Heading2separationline"/>
      </w:pPr>
    </w:p>
    <w:p w14:paraId="3631864F" w14:textId="16EE5AB3" w:rsidR="00380F88" w:rsidRPr="00380F88" w:rsidRDefault="00380F88" w:rsidP="00380F88">
      <w:pPr>
        <w:pStyle w:val="BodyText"/>
      </w:pPr>
      <w:r w:rsidRPr="00380F88">
        <w:t xml:space="preserve">The applications related to the </w:t>
      </w:r>
      <w:r>
        <w:t xml:space="preserve">VDES </w:t>
      </w:r>
      <w:r w:rsidRPr="00380F88">
        <w:t>address the following assumptions and dependencies:</w:t>
      </w:r>
    </w:p>
    <w:p w14:paraId="24FA4CEF" w14:textId="751B620A" w:rsidR="00380F88" w:rsidRPr="00380F88" w:rsidRDefault="00EF2D31" w:rsidP="00B17463">
      <w:pPr>
        <w:pStyle w:val="BodyText"/>
        <w:numPr>
          <w:ilvl w:val="0"/>
          <w:numId w:val="38"/>
        </w:numPr>
      </w:pPr>
      <w:r>
        <w:t>ASM and VDE</w:t>
      </w:r>
      <w:r w:rsidR="00380F88" w:rsidRPr="00380F88">
        <w:t xml:space="preserve"> operate</w:t>
      </w:r>
      <w:r w:rsidR="00380F88">
        <w:t>s</w:t>
      </w:r>
      <w:r w:rsidR="00380F88" w:rsidRPr="00380F88">
        <w:t xml:space="preserve"> with</w:t>
      </w:r>
      <w:r w:rsidR="001C77FB">
        <w:t>in the existing AIS environment.</w:t>
      </w:r>
      <w:r w:rsidR="00380F88" w:rsidRPr="00380F88">
        <w:t xml:space="preserve"> </w:t>
      </w:r>
    </w:p>
    <w:p w14:paraId="31662433" w14:textId="42073112" w:rsidR="00380F88" w:rsidRPr="00380F88" w:rsidRDefault="00380F88" w:rsidP="00B17463">
      <w:pPr>
        <w:pStyle w:val="BodyText"/>
        <w:numPr>
          <w:ilvl w:val="0"/>
          <w:numId w:val="38"/>
        </w:numPr>
      </w:pPr>
      <w:r w:rsidRPr="00380F88">
        <w:t>VDES respect</w:t>
      </w:r>
      <w:r>
        <w:t>s</w:t>
      </w:r>
      <w:r w:rsidRPr="00380F88">
        <w:t xml:space="preserve"> and support</w:t>
      </w:r>
      <w:r>
        <w:t>s</w:t>
      </w:r>
      <w:r w:rsidRPr="00380F88">
        <w:t xml:space="preserve"> requirements for GMDSS communications, including SAR, urgency, and safety related messages.</w:t>
      </w:r>
    </w:p>
    <w:p w14:paraId="368774EC" w14:textId="5BC0B3F6" w:rsidR="00380F88" w:rsidRPr="00380F88" w:rsidRDefault="00380F88" w:rsidP="00B17463">
      <w:pPr>
        <w:pStyle w:val="BodyText"/>
        <w:numPr>
          <w:ilvl w:val="0"/>
          <w:numId w:val="38"/>
        </w:numPr>
      </w:pPr>
      <w:r w:rsidRPr="00380F88">
        <w:t xml:space="preserve">VDES applications </w:t>
      </w:r>
      <w:r>
        <w:t>are</w:t>
      </w:r>
      <w:r w:rsidRPr="00380F88">
        <w:t xml:space="preserve"> uniquely </w:t>
      </w:r>
      <w:r w:rsidR="00EF2D31" w:rsidRPr="00380F88">
        <w:t>identified.</w:t>
      </w:r>
    </w:p>
    <w:p w14:paraId="41476D26" w14:textId="56108477" w:rsidR="00495DDA" w:rsidRDefault="00380F88" w:rsidP="00B17463">
      <w:pPr>
        <w:pStyle w:val="BodyText"/>
        <w:numPr>
          <w:ilvl w:val="0"/>
          <w:numId w:val="38"/>
        </w:numPr>
      </w:pPr>
      <w:r w:rsidRPr="00380F88">
        <w:t>The VDES related applications operate in a manner that ensures there is no unneces</w:t>
      </w:r>
      <w:r>
        <w:t xml:space="preserve">sary repetition of messaging.  </w:t>
      </w:r>
    </w:p>
    <w:p w14:paraId="1FE516D8" w14:textId="77777777" w:rsidR="00380F88" w:rsidRDefault="00380F88" w:rsidP="00C221C5">
      <w:pPr>
        <w:pStyle w:val="Heading2"/>
      </w:pPr>
      <w:bookmarkStart w:id="29" w:name="_Toc454454215"/>
      <w:bookmarkStart w:id="30" w:name="_Toc462254234"/>
      <w:bookmarkStart w:id="31" w:name="_Toc476386220"/>
      <w:r>
        <w:t>VDES SERVICES</w:t>
      </w:r>
      <w:bookmarkEnd w:id="29"/>
      <w:bookmarkEnd w:id="30"/>
      <w:bookmarkEnd w:id="31"/>
    </w:p>
    <w:p w14:paraId="32AA0DB3" w14:textId="3D89CA99" w:rsidR="00380F88" w:rsidRPr="00A924D6" w:rsidRDefault="00380F88" w:rsidP="00380F88">
      <w:pPr>
        <w:pStyle w:val="Heading1separatationline"/>
      </w:pPr>
    </w:p>
    <w:p w14:paraId="40DC4C77" w14:textId="7ECC1B58" w:rsidR="00380F88" w:rsidRDefault="00826A4B" w:rsidP="00380F88">
      <w:pPr>
        <w:pStyle w:val="BodyText"/>
      </w:pPr>
      <w:r>
        <w:rPr>
          <w:noProof/>
          <w:lang w:val="en-IE" w:eastAsia="en-IE"/>
        </w:rPr>
        <w:drawing>
          <wp:anchor distT="0" distB="0" distL="114300" distR="114300" simplePos="0" relativeHeight="251658240" behindDoc="0" locked="0" layoutInCell="1" allowOverlap="1" wp14:anchorId="437C0A89" wp14:editId="364912BD">
            <wp:simplePos x="0" y="0"/>
            <wp:positionH relativeFrom="column">
              <wp:posOffset>483235</wp:posOffset>
            </wp:positionH>
            <wp:positionV relativeFrom="paragraph">
              <wp:posOffset>323850</wp:posOffset>
            </wp:positionV>
            <wp:extent cx="3342640" cy="4326890"/>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42640" cy="4326890"/>
                    </a:xfrm>
                    <a:prstGeom prst="rect">
                      <a:avLst/>
                    </a:prstGeom>
                    <a:noFill/>
                  </pic:spPr>
                </pic:pic>
              </a:graphicData>
            </a:graphic>
            <wp14:sizeRelH relativeFrom="page">
              <wp14:pctWidth>0</wp14:pctWidth>
            </wp14:sizeRelH>
            <wp14:sizeRelV relativeFrom="page">
              <wp14:pctHeight>0</wp14:pctHeight>
            </wp14:sizeRelV>
          </wp:anchor>
        </w:drawing>
      </w:r>
      <w:r w:rsidR="00380F88">
        <w:t>Deciding to implement a VDES service follows t</w:t>
      </w:r>
      <w:r>
        <w:t>he decision matrix illustrated in Figure 2.</w:t>
      </w:r>
    </w:p>
    <w:p w14:paraId="77420AB5" w14:textId="77777777" w:rsidR="00826A4B" w:rsidRDefault="00826A4B" w:rsidP="00380F88">
      <w:pPr>
        <w:pStyle w:val="BodyText"/>
      </w:pPr>
    </w:p>
    <w:p w14:paraId="0FF2F2CF" w14:textId="1B4D6C15" w:rsidR="00380F88" w:rsidRDefault="00826A4B" w:rsidP="00826A4B">
      <w:pPr>
        <w:pStyle w:val="Caption"/>
      </w:pPr>
      <w:bookmarkStart w:id="32" w:name="_Toc476386250"/>
      <w:r>
        <w:t xml:space="preserve">Figure </w:t>
      </w:r>
      <w:r>
        <w:fldChar w:fldCharType="begin"/>
      </w:r>
      <w:r>
        <w:instrText xml:space="preserve"> SEQ Figure \* ARABIC </w:instrText>
      </w:r>
      <w:r>
        <w:fldChar w:fldCharType="separate"/>
      </w:r>
      <w:r w:rsidR="00D33FBD">
        <w:rPr>
          <w:noProof/>
        </w:rPr>
        <w:t>2</w:t>
      </w:r>
      <w:r>
        <w:fldChar w:fldCharType="end"/>
      </w:r>
      <w:r>
        <w:t xml:space="preserve"> - ASM and VDE decision matrix</w:t>
      </w:r>
      <w:bookmarkEnd w:id="32"/>
    </w:p>
    <w:p w14:paraId="0DACB6CB" w14:textId="77777777" w:rsidR="00826A4B" w:rsidRPr="00826A4B" w:rsidRDefault="00826A4B" w:rsidP="00826A4B"/>
    <w:p w14:paraId="1FADEB5E" w14:textId="77777777" w:rsidR="00C221C5" w:rsidRDefault="00C221C5">
      <w:pPr>
        <w:spacing w:after="200" w:line="276" w:lineRule="auto"/>
        <w:rPr>
          <w:sz w:val="22"/>
        </w:rPr>
      </w:pPr>
      <w:r>
        <w:br w:type="page"/>
      </w:r>
    </w:p>
    <w:p w14:paraId="43643BB7" w14:textId="7F9C0662" w:rsidR="00380F88" w:rsidRDefault="00C01E4E" w:rsidP="00380F88">
      <w:pPr>
        <w:pStyle w:val="BodyText"/>
      </w:pPr>
      <w:r>
        <w:lastRenderedPageBreak/>
        <w:t>Table 1 p</w:t>
      </w:r>
      <w:r w:rsidR="00F730DC">
        <w:t xml:space="preserve">rovides further information on considerations for VDES implementation. </w:t>
      </w:r>
    </w:p>
    <w:tbl>
      <w:tblPr>
        <w:tblStyle w:val="TableGrid"/>
        <w:tblW w:w="0" w:type="auto"/>
        <w:jc w:val="center"/>
        <w:tblLook w:val="04A0" w:firstRow="1" w:lastRow="0" w:firstColumn="1" w:lastColumn="0" w:noHBand="0" w:noVBand="1"/>
      </w:tblPr>
      <w:tblGrid>
        <w:gridCol w:w="1908"/>
        <w:gridCol w:w="4410"/>
        <w:gridCol w:w="1654"/>
        <w:gridCol w:w="1654"/>
      </w:tblGrid>
      <w:tr w:rsidR="00380F88" w:rsidRPr="000E51BE" w14:paraId="614CB2CD" w14:textId="77777777" w:rsidTr="00EF2D31">
        <w:trPr>
          <w:cantSplit/>
          <w:tblHeader/>
          <w:jc w:val="center"/>
        </w:trPr>
        <w:tc>
          <w:tcPr>
            <w:tcW w:w="1908" w:type="dxa"/>
            <w:shd w:val="clear" w:color="auto" w:fill="auto"/>
            <w:vAlign w:val="center"/>
          </w:tcPr>
          <w:p w14:paraId="429CF683" w14:textId="77777777" w:rsidR="00380F88" w:rsidRPr="000E51BE" w:rsidRDefault="00380F88" w:rsidP="00062874">
            <w:pPr>
              <w:pStyle w:val="Tableheading"/>
            </w:pPr>
            <w:r w:rsidRPr="000E51BE">
              <w:t>Consideration</w:t>
            </w:r>
          </w:p>
        </w:tc>
        <w:tc>
          <w:tcPr>
            <w:tcW w:w="4410" w:type="dxa"/>
            <w:shd w:val="clear" w:color="auto" w:fill="auto"/>
            <w:vAlign w:val="center"/>
          </w:tcPr>
          <w:p w14:paraId="1AA9CAAC" w14:textId="77777777" w:rsidR="00380F88" w:rsidRPr="000E51BE" w:rsidRDefault="00380F88" w:rsidP="00062874">
            <w:pPr>
              <w:pStyle w:val="Tableheading"/>
            </w:pPr>
            <w:r w:rsidRPr="000E51BE">
              <w:t>Detail</w:t>
            </w:r>
          </w:p>
        </w:tc>
        <w:tc>
          <w:tcPr>
            <w:tcW w:w="1654" w:type="dxa"/>
            <w:shd w:val="clear" w:color="auto" w:fill="auto"/>
            <w:vAlign w:val="center"/>
          </w:tcPr>
          <w:p w14:paraId="7ED0DC1B" w14:textId="77777777" w:rsidR="00380F88" w:rsidRPr="000E51BE" w:rsidRDefault="00380F88" w:rsidP="00062874">
            <w:pPr>
              <w:pStyle w:val="Tableheading"/>
            </w:pPr>
            <w:r w:rsidRPr="000E51BE">
              <w:t>AIS recommended</w:t>
            </w:r>
          </w:p>
        </w:tc>
        <w:tc>
          <w:tcPr>
            <w:tcW w:w="1654" w:type="dxa"/>
            <w:shd w:val="clear" w:color="auto" w:fill="auto"/>
            <w:vAlign w:val="center"/>
          </w:tcPr>
          <w:p w14:paraId="2D98FDC8" w14:textId="77777777" w:rsidR="00380F88" w:rsidRPr="000E51BE" w:rsidRDefault="00380F88" w:rsidP="00062874">
            <w:pPr>
              <w:pStyle w:val="Tableheading"/>
            </w:pPr>
            <w:r w:rsidRPr="000E51BE">
              <w:t>VDES recommended</w:t>
            </w:r>
          </w:p>
        </w:tc>
      </w:tr>
      <w:tr w:rsidR="00380F88" w:rsidRPr="000E51BE" w14:paraId="5C3C75BB" w14:textId="77777777" w:rsidTr="00EF2D31">
        <w:trPr>
          <w:cantSplit/>
          <w:jc w:val="center"/>
        </w:trPr>
        <w:tc>
          <w:tcPr>
            <w:tcW w:w="1908" w:type="dxa"/>
            <w:vAlign w:val="center"/>
          </w:tcPr>
          <w:p w14:paraId="567457CF" w14:textId="77777777" w:rsidR="00380F88" w:rsidRPr="000E51BE" w:rsidRDefault="00380F88" w:rsidP="00062874">
            <w:pPr>
              <w:pStyle w:val="Tabletext"/>
            </w:pPr>
            <w:r w:rsidRPr="000E51BE">
              <w:t>AIS system load</w:t>
            </w:r>
          </w:p>
        </w:tc>
        <w:tc>
          <w:tcPr>
            <w:tcW w:w="4410" w:type="dxa"/>
            <w:vAlign w:val="center"/>
          </w:tcPr>
          <w:p w14:paraId="48598B46" w14:textId="77777777" w:rsidR="00380F88" w:rsidRPr="000E51BE" w:rsidRDefault="00380F88" w:rsidP="00062874">
            <w:pPr>
              <w:pStyle w:val="Tabletext"/>
            </w:pPr>
            <w:r w:rsidRPr="000E51BE">
              <w:t xml:space="preserve">AIS system load </w:t>
            </w:r>
          </w:p>
          <w:p w14:paraId="2E40C590" w14:textId="77777777" w:rsidR="00380F88" w:rsidRPr="000E51BE" w:rsidRDefault="00380F88" w:rsidP="00062874">
            <w:pPr>
              <w:pStyle w:val="Tabletext"/>
            </w:pPr>
            <w:r w:rsidRPr="000E51BE">
              <w:t xml:space="preserve">(see measurement technique in note 1) </w:t>
            </w:r>
          </w:p>
        </w:tc>
        <w:tc>
          <w:tcPr>
            <w:tcW w:w="1654" w:type="dxa"/>
            <w:vAlign w:val="center"/>
          </w:tcPr>
          <w:p w14:paraId="05E7E395" w14:textId="77777777" w:rsidR="00380F88" w:rsidRPr="000E51BE" w:rsidRDefault="00380F88" w:rsidP="00062874">
            <w:pPr>
              <w:pStyle w:val="Tabletext"/>
            </w:pPr>
            <w:r w:rsidRPr="000E51BE">
              <w:t>&lt;50% load</w:t>
            </w:r>
            <w:r>
              <w:rPr>
                <w:rStyle w:val="FootnoteReference"/>
              </w:rPr>
              <w:footnoteReference w:id="4"/>
            </w:r>
          </w:p>
        </w:tc>
        <w:tc>
          <w:tcPr>
            <w:tcW w:w="1654" w:type="dxa"/>
            <w:vAlign w:val="center"/>
          </w:tcPr>
          <w:p w14:paraId="2C127C6F" w14:textId="77777777" w:rsidR="00380F88" w:rsidRPr="000E51BE" w:rsidRDefault="00380F88" w:rsidP="00062874">
            <w:pPr>
              <w:pStyle w:val="Tabletext"/>
            </w:pPr>
            <w:r w:rsidRPr="000E51BE">
              <w:t>&gt;50% load</w:t>
            </w:r>
          </w:p>
        </w:tc>
      </w:tr>
      <w:tr w:rsidR="00380F88" w:rsidRPr="000E51BE" w14:paraId="4C42AE4C" w14:textId="77777777" w:rsidTr="00EF2D31">
        <w:trPr>
          <w:cantSplit/>
          <w:jc w:val="center"/>
        </w:trPr>
        <w:tc>
          <w:tcPr>
            <w:tcW w:w="1908" w:type="dxa"/>
            <w:vAlign w:val="center"/>
          </w:tcPr>
          <w:p w14:paraId="167D64BF" w14:textId="77777777" w:rsidR="00380F88" w:rsidRPr="000E51BE" w:rsidRDefault="00380F88" w:rsidP="00062874">
            <w:pPr>
              <w:pStyle w:val="Tabletext"/>
            </w:pPr>
            <w:r w:rsidRPr="000E51BE">
              <w:t>Application Specific Messages</w:t>
            </w:r>
          </w:p>
        </w:tc>
        <w:tc>
          <w:tcPr>
            <w:tcW w:w="4410" w:type="dxa"/>
            <w:vAlign w:val="center"/>
          </w:tcPr>
          <w:p w14:paraId="638EB6BF" w14:textId="77777777" w:rsidR="00380F88" w:rsidRPr="000E51BE" w:rsidRDefault="00380F88" w:rsidP="00062874">
            <w:pPr>
              <w:pStyle w:val="Tabletext"/>
            </w:pPr>
            <w:r w:rsidRPr="000E51BE">
              <w:t>Application Specific Messages (ASM) are delayed beyond that acceptable to the users</w:t>
            </w:r>
          </w:p>
          <w:p w14:paraId="7505A289" w14:textId="77777777" w:rsidR="00380F88" w:rsidRPr="000E51BE" w:rsidRDefault="00380F88" w:rsidP="00062874">
            <w:pPr>
              <w:pStyle w:val="Tabletext"/>
            </w:pPr>
            <w:r w:rsidRPr="000E51BE">
              <w:t>(see note 2)</w:t>
            </w:r>
          </w:p>
        </w:tc>
        <w:tc>
          <w:tcPr>
            <w:tcW w:w="1654" w:type="dxa"/>
            <w:vAlign w:val="center"/>
          </w:tcPr>
          <w:p w14:paraId="74396A36" w14:textId="60C09039" w:rsidR="00380F88" w:rsidRPr="000E51BE" w:rsidRDefault="00380F88" w:rsidP="00062874">
            <w:pPr>
              <w:pStyle w:val="Tabletext"/>
            </w:pPr>
            <w:r w:rsidRPr="000E51BE">
              <w:t xml:space="preserve">Service Latency </w:t>
            </w:r>
            <w:r w:rsidR="0084098D">
              <w:t>expected</w:t>
            </w:r>
          </w:p>
        </w:tc>
        <w:tc>
          <w:tcPr>
            <w:tcW w:w="1654" w:type="dxa"/>
            <w:vAlign w:val="center"/>
          </w:tcPr>
          <w:p w14:paraId="59AC90FA" w14:textId="21743377" w:rsidR="00380F88" w:rsidRPr="000E51BE" w:rsidRDefault="00380F88" w:rsidP="00062874">
            <w:pPr>
              <w:pStyle w:val="Tabletext"/>
            </w:pPr>
            <w:r w:rsidRPr="000E51BE">
              <w:t xml:space="preserve">Service Latency not </w:t>
            </w:r>
            <w:r w:rsidR="0084098D">
              <w:t>expected</w:t>
            </w:r>
          </w:p>
        </w:tc>
      </w:tr>
      <w:tr w:rsidR="00380F88" w:rsidRPr="000E51BE" w14:paraId="799E1E2C" w14:textId="77777777" w:rsidTr="00EF2D31">
        <w:trPr>
          <w:cantSplit/>
          <w:jc w:val="center"/>
        </w:trPr>
        <w:tc>
          <w:tcPr>
            <w:tcW w:w="1908" w:type="dxa"/>
            <w:vAlign w:val="center"/>
          </w:tcPr>
          <w:p w14:paraId="35256D88" w14:textId="77777777" w:rsidR="00380F88" w:rsidRPr="000E51BE" w:rsidRDefault="00380F88" w:rsidP="00062874">
            <w:pPr>
              <w:pStyle w:val="Tabletext"/>
            </w:pPr>
            <w:r w:rsidRPr="000E51BE">
              <w:t>Advanced data transfer services</w:t>
            </w:r>
          </w:p>
        </w:tc>
        <w:tc>
          <w:tcPr>
            <w:tcW w:w="4410" w:type="dxa"/>
            <w:vAlign w:val="center"/>
          </w:tcPr>
          <w:p w14:paraId="77E7BEAA" w14:textId="77777777" w:rsidR="00380F88" w:rsidRPr="000E51BE" w:rsidRDefault="00380F88" w:rsidP="00062874">
            <w:pPr>
              <w:pStyle w:val="Tabletext"/>
            </w:pPr>
            <w:r w:rsidRPr="000E51BE">
              <w:t>If the Advanced system data transfer features are required as per the Maritime Service Portfolios</w:t>
            </w:r>
          </w:p>
        </w:tc>
        <w:tc>
          <w:tcPr>
            <w:tcW w:w="1654" w:type="dxa"/>
            <w:vAlign w:val="center"/>
          </w:tcPr>
          <w:p w14:paraId="108A6BCF" w14:textId="77777777" w:rsidR="00380F88" w:rsidRPr="000E51BE" w:rsidRDefault="00380F88" w:rsidP="00062874">
            <w:pPr>
              <w:pStyle w:val="Tabletext"/>
            </w:pPr>
            <w:r w:rsidRPr="000E51BE">
              <w:t>Not required</w:t>
            </w:r>
          </w:p>
        </w:tc>
        <w:tc>
          <w:tcPr>
            <w:tcW w:w="1654" w:type="dxa"/>
            <w:vAlign w:val="center"/>
          </w:tcPr>
          <w:p w14:paraId="295694FB" w14:textId="77777777" w:rsidR="00380F88" w:rsidRPr="000E51BE" w:rsidRDefault="00380F88" w:rsidP="00062874">
            <w:pPr>
              <w:pStyle w:val="Tabletext"/>
            </w:pPr>
            <w:r w:rsidRPr="000E51BE">
              <w:t>Are required</w:t>
            </w:r>
          </w:p>
        </w:tc>
      </w:tr>
    </w:tbl>
    <w:p w14:paraId="41F878A4" w14:textId="77777777" w:rsidR="00380F88" w:rsidRDefault="00380F88" w:rsidP="00380F88"/>
    <w:p w14:paraId="4A23EDAD" w14:textId="361EB4A0" w:rsidR="00EF2D31" w:rsidRDefault="00EF2D31" w:rsidP="00EF2D31">
      <w:pPr>
        <w:pStyle w:val="Caption"/>
      </w:pPr>
      <w:bookmarkStart w:id="33" w:name="_Toc476386244"/>
      <w:r>
        <w:t xml:space="preserve">Table </w:t>
      </w:r>
      <w:r>
        <w:fldChar w:fldCharType="begin"/>
      </w:r>
      <w:r>
        <w:instrText xml:space="preserve"> SEQ Table \* ARABIC </w:instrText>
      </w:r>
      <w:r>
        <w:fldChar w:fldCharType="separate"/>
      </w:r>
      <w:r w:rsidR="00983A2A">
        <w:rPr>
          <w:noProof/>
        </w:rPr>
        <w:t>1</w:t>
      </w:r>
      <w:r>
        <w:fldChar w:fldCharType="end"/>
      </w:r>
      <w:r>
        <w:t xml:space="preserve"> - </w:t>
      </w:r>
      <w:r w:rsidRPr="00C64FEB">
        <w:t>Considerations for VDES Implementation</w:t>
      </w:r>
      <w:bookmarkEnd w:id="33"/>
    </w:p>
    <w:p w14:paraId="530424A2" w14:textId="77777777" w:rsidR="00EF2D31" w:rsidRPr="00EF2D31" w:rsidRDefault="00EF2D31" w:rsidP="00EF2D31"/>
    <w:p w14:paraId="743912C0" w14:textId="77777777" w:rsidR="00380F88" w:rsidRPr="00C01E4E" w:rsidRDefault="00380F88" w:rsidP="00C01E4E">
      <w:pPr>
        <w:pStyle w:val="BodyText"/>
        <w:ind w:left="708"/>
        <w:rPr>
          <w:sz w:val="20"/>
        </w:rPr>
      </w:pPr>
      <w:r w:rsidRPr="00C01E4E">
        <w:rPr>
          <w:b/>
          <w:color w:val="407EC9"/>
          <w:sz w:val="20"/>
        </w:rPr>
        <w:t>Note 1:</w:t>
      </w:r>
      <w:r w:rsidRPr="00C01E4E">
        <w:rPr>
          <w:sz w:val="20"/>
        </w:rPr>
        <w:t xml:space="preserve"> System load is determined by measuring the number of vessels in the coverage area of an AIS base station (a single slot map) and calculating the sum of the slots consumed in the coverage area based on the expected reporting rates of the vessels in the coverage area (Class A, Class B, AtoN and AIS base station) and the number of Addressed Binary Messages (ABM) and Broadcast Binary Messages (BBM) of all types.</w:t>
      </w:r>
    </w:p>
    <w:p w14:paraId="4C915486" w14:textId="77777777" w:rsidR="00380F88" w:rsidRPr="00C01E4E" w:rsidRDefault="00380F88" w:rsidP="00C01E4E">
      <w:pPr>
        <w:pStyle w:val="BodyText"/>
        <w:ind w:left="708"/>
        <w:rPr>
          <w:sz w:val="20"/>
        </w:rPr>
      </w:pPr>
      <w:r w:rsidRPr="00C01E4E">
        <w:rPr>
          <w:b/>
          <w:color w:val="407EC9"/>
          <w:sz w:val="20"/>
        </w:rPr>
        <w:t>Note 2:</w:t>
      </w:r>
      <w:r w:rsidRPr="00C01E4E">
        <w:rPr>
          <w:sz w:val="20"/>
        </w:rPr>
        <w:t xml:space="preserve"> Service latency is defined as the delivery of the total service from the initiation of the delivery of the service component to the completion of the delivery of that service component e.g. a single maritime chart update.</w:t>
      </w:r>
    </w:p>
    <w:p w14:paraId="62DC0EDA" w14:textId="77777777" w:rsidR="00C01E4E" w:rsidRDefault="00C01E4E" w:rsidP="00380F88">
      <w:pPr>
        <w:pStyle w:val="BodyText"/>
      </w:pPr>
    </w:p>
    <w:p w14:paraId="1ACCD668" w14:textId="77777777" w:rsidR="00380F88" w:rsidRDefault="00380F88" w:rsidP="00380F88">
      <w:pPr>
        <w:pStyle w:val="BodyText"/>
      </w:pPr>
      <w:r>
        <w:t>The services offered by a VDES system will allow for priority with essential services / safety related services having the highest priority and non-essential / commercial service having the lowest priority.</w:t>
      </w:r>
    </w:p>
    <w:p w14:paraId="3777C4AE" w14:textId="1904ACE7" w:rsidR="001B60A6" w:rsidRPr="00DC1C10" w:rsidRDefault="00380F88" w:rsidP="00C01E4E">
      <w:pPr>
        <w:pStyle w:val="BodyText"/>
      </w:pPr>
      <w:r>
        <w:t xml:space="preserve">The transfer of data using VDES should consider that the available VDES data transfer capacity is shared by all users within the coverage range of a VDES base station. </w:t>
      </w:r>
    </w:p>
    <w:p w14:paraId="1AD52E32" w14:textId="77777777" w:rsidR="00EF2D31" w:rsidRDefault="00EF2D31" w:rsidP="00EF2D31">
      <w:pPr>
        <w:pStyle w:val="BodyText"/>
      </w:pPr>
      <w:r>
        <w:t>The services offered by a VDES system will allow for priority with essential services / safety related services having the highest priority and non-essential / commercial service having the lowest priority.</w:t>
      </w:r>
    </w:p>
    <w:p w14:paraId="7F59FD84" w14:textId="77777777" w:rsidR="00EF2D31" w:rsidRPr="00EF2D31" w:rsidRDefault="00EF2D31" w:rsidP="00EF2D31">
      <w:pPr>
        <w:pStyle w:val="BodyText"/>
        <w:rPr>
          <w:b/>
        </w:rPr>
      </w:pPr>
      <w:r w:rsidRPr="00EF2D31">
        <w:rPr>
          <w:b/>
        </w:rPr>
        <w:t>[VDES has no defined method of managing transmitted message priorities (e.g. priority 1 to 32 essential services and 33 to 64 for non-essential services). Priority will be implemented at the application layer with the VDES base station having limited message buffering capability and thus not requiring any priority mechanism]</w:t>
      </w:r>
    </w:p>
    <w:p w14:paraId="3A5FAA7D" w14:textId="77777777" w:rsidR="00EF2D31" w:rsidRPr="00EF2D31" w:rsidRDefault="00EF2D31" w:rsidP="00EF2D31">
      <w:pPr>
        <w:pStyle w:val="BodyText"/>
        <w:rPr>
          <w:b/>
        </w:rPr>
      </w:pPr>
      <w:r w:rsidRPr="00EF2D31">
        <w:rPr>
          <w:b/>
        </w:rPr>
        <w:t>[VDES has no defined method of managing presented load. This is to be added to the bulletin board with the bulletin board announcing which traffic can be presented at any particular time. This could be priority based (e.g. priority 1 to 32 essential services and 33 to 64 for non-essential services) or simple essential versus non-essential services based]</w:t>
      </w:r>
    </w:p>
    <w:p w14:paraId="031C48B8" w14:textId="77777777" w:rsidR="00EF2D31" w:rsidRDefault="00EF2D31" w:rsidP="00EF2D31">
      <w:pPr>
        <w:pStyle w:val="BodyText"/>
      </w:pPr>
      <w:r>
        <w:t>The transfer of data using VDES should consider that the available VDES data transfer capacity is shared by all users within the coverage range of a VDES base station. Data transfers are recommended to be limited to messages that can be transferred within 1(?) second within the system being used (channel bandwidth, modulation type and base station design dependent).</w:t>
      </w:r>
    </w:p>
    <w:p w14:paraId="71FF2A50" w14:textId="65072CAE" w:rsidR="00EF2D31" w:rsidRDefault="00EF2D31">
      <w:pPr>
        <w:spacing w:after="200" w:line="276" w:lineRule="auto"/>
        <w:rPr>
          <w:sz w:val="22"/>
        </w:rPr>
      </w:pPr>
      <w:r>
        <w:br w:type="page"/>
      </w:r>
    </w:p>
    <w:p w14:paraId="724A553F" w14:textId="30B59D27" w:rsidR="00225538" w:rsidRDefault="00EF2D31" w:rsidP="00225538">
      <w:pPr>
        <w:pStyle w:val="Heading1"/>
      </w:pPr>
      <w:bookmarkStart w:id="34" w:name="_Toc454454218"/>
      <w:bookmarkStart w:id="35" w:name="_Toc476386221"/>
      <w:r>
        <w:lastRenderedPageBreak/>
        <w:t>VDES SHORE INFRASTRUCTURE CONSIDERATIONS (PHYSICAL/LOGICAL)</w:t>
      </w:r>
      <w:bookmarkEnd w:id="34"/>
      <w:bookmarkEnd w:id="35"/>
    </w:p>
    <w:p w14:paraId="1E0BDB38" w14:textId="7F162215" w:rsidR="00B17C08" w:rsidRDefault="00B17C08" w:rsidP="00225538">
      <w:pPr>
        <w:pStyle w:val="BodyText"/>
      </w:pPr>
      <w:r>
        <w:t>The VDES shore side infrastructure considers the following:</w:t>
      </w:r>
    </w:p>
    <w:p w14:paraId="509F5390" w14:textId="16DEB3D4" w:rsidR="00B17C08" w:rsidRDefault="00B17C08" w:rsidP="00B17463">
      <w:pPr>
        <w:pStyle w:val="BodyText"/>
        <w:numPr>
          <w:ilvl w:val="0"/>
          <w:numId w:val="39"/>
        </w:numPr>
      </w:pPr>
      <w:r>
        <w:t>OSI 7 layer implementation</w:t>
      </w:r>
    </w:p>
    <w:p w14:paraId="50AF1278" w14:textId="67647336" w:rsidR="00C221C5" w:rsidRDefault="00C221C5" w:rsidP="00B17463">
      <w:pPr>
        <w:pStyle w:val="BodyText"/>
        <w:numPr>
          <w:ilvl w:val="0"/>
          <w:numId w:val="39"/>
        </w:numPr>
      </w:pPr>
      <w:r>
        <w:t>System Topology Concept</w:t>
      </w:r>
    </w:p>
    <w:p w14:paraId="29E0A50B" w14:textId="7AAF8C3D" w:rsidR="001C0482" w:rsidRDefault="001C0482" w:rsidP="00B17463">
      <w:pPr>
        <w:pStyle w:val="BodyText"/>
        <w:numPr>
          <w:ilvl w:val="0"/>
          <w:numId w:val="39"/>
        </w:numPr>
      </w:pPr>
      <w:r>
        <w:t>Radio frequency performance</w:t>
      </w:r>
    </w:p>
    <w:p w14:paraId="1793A56B" w14:textId="163DABB4" w:rsidR="0039163B" w:rsidRDefault="0039163B" w:rsidP="00B17463">
      <w:pPr>
        <w:pStyle w:val="BodyText"/>
        <w:numPr>
          <w:ilvl w:val="0"/>
          <w:numId w:val="39"/>
        </w:numPr>
      </w:pPr>
      <w:r>
        <w:t>ASM and VDE packet format</w:t>
      </w:r>
    </w:p>
    <w:p w14:paraId="0B55A20B" w14:textId="65CA8050" w:rsidR="00B17C08" w:rsidRDefault="00B17C08" w:rsidP="00B17463">
      <w:pPr>
        <w:pStyle w:val="BodyText"/>
        <w:numPr>
          <w:ilvl w:val="0"/>
          <w:numId w:val="39"/>
        </w:numPr>
      </w:pPr>
      <w:r>
        <w:t>VDES base station connection</w:t>
      </w:r>
    </w:p>
    <w:p w14:paraId="7E41F810" w14:textId="3D1ABF58" w:rsidR="00CF1CB3" w:rsidRDefault="00CF1CB3" w:rsidP="00B17463">
      <w:pPr>
        <w:pStyle w:val="BodyText"/>
        <w:numPr>
          <w:ilvl w:val="0"/>
          <w:numId w:val="39"/>
        </w:numPr>
      </w:pPr>
      <w:r>
        <w:t>The Terrestrial Bulletin Board (TBB)</w:t>
      </w:r>
    </w:p>
    <w:p w14:paraId="0D8C98B1" w14:textId="533860EA" w:rsidR="00B17C08" w:rsidRDefault="00A831AC" w:rsidP="00225538">
      <w:pPr>
        <w:pStyle w:val="BodyText"/>
      </w:pPr>
      <w:r>
        <w:t>These are covered in more detail below.</w:t>
      </w:r>
    </w:p>
    <w:p w14:paraId="6FC957CB" w14:textId="68389342" w:rsidR="00A831AC" w:rsidRDefault="00A831AC" w:rsidP="00C221C5">
      <w:pPr>
        <w:pStyle w:val="Heading2"/>
      </w:pPr>
      <w:bookmarkStart w:id="36" w:name="_Toc476386222"/>
      <w:r>
        <w:t>OSI 7 layer implementation</w:t>
      </w:r>
      <w:bookmarkEnd w:id="36"/>
    </w:p>
    <w:p w14:paraId="70964A58" w14:textId="77777777" w:rsidR="00C221C5" w:rsidRPr="00C221C5" w:rsidRDefault="00C221C5" w:rsidP="00C221C5">
      <w:pPr>
        <w:pStyle w:val="Heading2separationline"/>
      </w:pPr>
    </w:p>
    <w:p w14:paraId="38013197" w14:textId="47E5A95E" w:rsidR="00EF2D31" w:rsidRDefault="00EF2D31" w:rsidP="00225538">
      <w:pPr>
        <w:pStyle w:val="BodyText"/>
      </w:pPr>
      <w:r>
        <w:t>The VDES base station ends at the OSI level 5 of the OSI 7 layer model illustrated below.</w:t>
      </w:r>
    </w:p>
    <w:p w14:paraId="072B47F6" w14:textId="2D70D394" w:rsidR="00B0453A" w:rsidRPr="009E182F" w:rsidRDefault="00B0453A" w:rsidP="00225538">
      <w:pPr>
        <w:pStyle w:val="BodyText"/>
      </w:pPr>
      <w:r w:rsidRPr="009E182F">
        <w:t>The VDES architecture should utilize the open systems interconnection layers 1 to 4 (physical layer, link layer, network layer, tra</w:t>
      </w:r>
      <w:r w:rsidR="00225538">
        <w:t>nsport layer) as illustrated below in Table 2</w:t>
      </w:r>
      <w:r w:rsidRPr="009E182F">
        <w:t>.</w:t>
      </w:r>
    </w:p>
    <w:p w14:paraId="65A0B761" w14:textId="644E7964" w:rsidR="00B0453A" w:rsidRPr="00B0453A" w:rsidRDefault="00B0453A" w:rsidP="00B0453A">
      <w:pPr>
        <w:pStyle w:val="Figuretitle"/>
        <w:keepLines/>
        <w:rPr>
          <w:rFonts w:asciiTheme="minorHAnsi" w:hAnsiTheme="minorHAnsi" w:cstheme="minorHAnsi"/>
          <w:lang w:val="en-GB"/>
        </w:rPr>
      </w:pPr>
    </w:p>
    <w:tbl>
      <w:tblPr>
        <w:tblStyle w:val="TableGrid"/>
        <w:tblW w:w="5104" w:type="dxa"/>
        <w:jc w:val="center"/>
        <w:tblLook w:val="04A0" w:firstRow="1" w:lastRow="0" w:firstColumn="1" w:lastColumn="0" w:noHBand="0" w:noVBand="1"/>
      </w:tblPr>
      <w:tblGrid>
        <w:gridCol w:w="1320"/>
        <w:gridCol w:w="3784"/>
      </w:tblGrid>
      <w:tr w:rsidR="00B0453A" w:rsidRPr="00B0453A" w14:paraId="23874BEC" w14:textId="77777777" w:rsidTr="00225538">
        <w:trPr>
          <w:jc w:val="center"/>
        </w:trPr>
        <w:tc>
          <w:tcPr>
            <w:tcW w:w="1320" w:type="dxa"/>
          </w:tcPr>
          <w:p w14:paraId="67370581" w14:textId="18786857" w:rsidR="00B0453A" w:rsidRPr="00A831AC" w:rsidRDefault="00B0453A" w:rsidP="00A831AC">
            <w:pPr>
              <w:pStyle w:val="Tableheading"/>
              <w:jc w:val="center"/>
              <w:rPr>
                <w:sz w:val="22"/>
              </w:rPr>
            </w:pPr>
            <w:r w:rsidRPr="00A831AC">
              <w:rPr>
                <w:sz w:val="22"/>
              </w:rPr>
              <w:t>Layer</w:t>
            </w:r>
          </w:p>
        </w:tc>
        <w:tc>
          <w:tcPr>
            <w:tcW w:w="3784" w:type="dxa"/>
          </w:tcPr>
          <w:p w14:paraId="44DB137C" w14:textId="19AFDDF3" w:rsidR="00B0453A" w:rsidRPr="00A831AC" w:rsidRDefault="00B0453A" w:rsidP="00A831AC">
            <w:pPr>
              <w:pStyle w:val="Tableheading"/>
              <w:jc w:val="center"/>
              <w:rPr>
                <w:sz w:val="22"/>
              </w:rPr>
            </w:pPr>
            <w:r w:rsidRPr="00A831AC">
              <w:rPr>
                <w:sz w:val="22"/>
              </w:rPr>
              <w:t>Description</w:t>
            </w:r>
          </w:p>
        </w:tc>
      </w:tr>
      <w:tr w:rsidR="00B0453A" w:rsidRPr="00B0453A" w14:paraId="031E92FD" w14:textId="77777777" w:rsidTr="00225538">
        <w:trPr>
          <w:jc w:val="center"/>
        </w:trPr>
        <w:tc>
          <w:tcPr>
            <w:tcW w:w="1320" w:type="dxa"/>
          </w:tcPr>
          <w:p w14:paraId="456A946C" w14:textId="0AE2699B" w:rsidR="00B0453A" w:rsidRPr="00B0453A" w:rsidRDefault="00B0453A" w:rsidP="00B0453A">
            <w:pPr>
              <w:pStyle w:val="BodyText"/>
              <w:jc w:val="center"/>
            </w:pPr>
            <w:r>
              <w:t>1</w:t>
            </w:r>
          </w:p>
        </w:tc>
        <w:tc>
          <w:tcPr>
            <w:tcW w:w="3784" w:type="dxa"/>
          </w:tcPr>
          <w:p w14:paraId="61A7F2E8" w14:textId="0EED6C90" w:rsidR="00B0453A" w:rsidRPr="00B0453A" w:rsidRDefault="00B0453A" w:rsidP="00B0453A">
            <w:pPr>
              <w:pStyle w:val="BodyText"/>
            </w:pPr>
            <w:r w:rsidRPr="00B0453A">
              <w:t>Application layer</w:t>
            </w:r>
          </w:p>
        </w:tc>
      </w:tr>
      <w:tr w:rsidR="00B0453A" w:rsidRPr="00B0453A" w14:paraId="734F4A5C" w14:textId="77777777" w:rsidTr="00225538">
        <w:trPr>
          <w:jc w:val="center"/>
        </w:trPr>
        <w:tc>
          <w:tcPr>
            <w:tcW w:w="1320" w:type="dxa"/>
          </w:tcPr>
          <w:p w14:paraId="6087FC33" w14:textId="2AFA06DF" w:rsidR="00B0453A" w:rsidRPr="00B0453A" w:rsidRDefault="00B0453A" w:rsidP="00B0453A">
            <w:pPr>
              <w:pStyle w:val="BodyText"/>
              <w:jc w:val="center"/>
            </w:pPr>
            <w:r>
              <w:t>2</w:t>
            </w:r>
          </w:p>
        </w:tc>
        <w:tc>
          <w:tcPr>
            <w:tcW w:w="3784" w:type="dxa"/>
          </w:tcPr>
          <w:p w14:paraId="46F9AC2E" w14:textId="24CCD159" w:rsidR="00B0453A" w:rsidRPr="00B0453A" w:rsidRDefault="00B0453A" w:rsidP="00B0453A">
            <w:pPr>
              <w:pStyle w:val="BodyText"/>
            </w:pPr>
            <w:r w:rsidRPr="00B0453A">
              <w:t>Presentation layer</w:t>
            </w:r>
          </w:p>
        </w:tc>
      </w:tr>
      <w:tr w:rsidR="00B0453A" w:rsidRPr="00B0453A" w14:paraId="34F25DCF" w14:textId="77777777" w:rsidTr="00225538">
        <w:trPr>
          <w:jc w:val="center"/>
        </w:trPr>
        <w:tc>
          <w:tcPr>
            <w:tcW w:w="1320" w:type="dxa"/>
          </w:tcPr>
          <w:p w14:paraId="350AF088" w14:textId="54E66F41" w:rsidR="00B0453A" w:rsidRPr="00B0453A" w:rsidRDefault="00B0453A" w:rsidP="00B0453A">
            <w:pPr>
              <w:pStyle w:val="BodyText"/>
              <w:jc w:val="center"/>
            </w:pPr>
            <w:r>
              <w:t>3</w:t>
            </w:r>
          </w:p>
        </w:tc>
        <w:tc>
          <w:tcPr>
            <w:tcW w:w="3784" w:type="dxa"/>
          </w:tcPr>
          <w:p w14:paraId="43E4A09C" w14:textId="5BE32B8F" w:rsidR="00B0453A" w:rsidRPr="00B0453A" w:rsidRDefault="00B0453A" w:rsidP="00B0453A">
            <w:pPr>
              <w:pStyle w:val="BodyText"/>
            </w:pPr>
            <w:r w:rsidRPr="00B0453A">
              <w:t>Session layer</w:t>
            </w:r>
          </w:p>
        </w:tc>
      </w:tr>
      <w:tr w:rsidR="00B0453A" w:rsidRPr="00B0453A" w14:paraId="5FC787EB" w14:textId="77777777" w:rsidTr="00225538">
        <w:trPr>
          <w:jc w:val="center"/>
        </w:trPr>
        <w:tc>
          <w:tcPr>
            <w:tcW w:w="1320" w:type="dxa"/>
          </w:tcPr>
          <w:p w14:paraId="2A3EA943" w14:textId="2746ED14" w:rsidR="00B0453A" w:rsidRPr="00B0453A" w:rsidRDefault="00B0453A" w:rsidP="00B0453A">
            <w:pPr>
              <w:pStyle w:val="BodyText"/>
              <w:jc w:val="center"/>
            </w:pPr>
            <w:r>
              <w:t>4</w:t>
            </w:r>
          </w:p>
        </w:tc>
        <w:tc>
          <w:tcPr>
            <w:tcW w:w="3784" w:type="dxa"/>
          </w:tcPr>
          <w:p w14:paraId="51059F92" w14:textId="7FBA543D" w:rsidR="00B0453A" w:rsidRPr="00B0453A" w:rsidRDefault="00B0453A" w:rsidP="00B0453A">
            <w:pPr>
              <w:pStyle w:val="BodyText"/>
            </w:pPr>
            <w:r w:rsidRPr="00B0453A">
              <w:t>Transport layer</w:t>
            </w:r>
          </w:p>
        </w:tc>
      </w:tr>
      <w:tr w:rsidR="00B0453A" w:rsidRPr="00B0453A" w14:paraId="5A1FECE2" w14:textId="77777777" w:rsidTr="00225538">
        <w:trPr>
          <w:jc w:val="center"/>
        </w:trPr>
        <w:tc>
          <w:tcPr>
            <w:tcW w:w="1320" w:type="dxa"/>
          </w:tcPr>
          <w:p w14:paraId="5D063D73" w14:textId="6701D149" w:rsidR="00B0453A" w:rsidRPr="00B0453A" w:rsidRDefault="00B0453A" w:rsidP="00B0453A">
            <w:pPr>
              <w:pStyle w:val="BodyText"/>
              <w:jc w:val="center"/>
            </w:pPr>
            <w:r>
              <w:t>5</w:t>
            </w:r>
          </w:p>
        </w:tc>
        <w:tc>
          <w:tcPr>
            <w:tcW w:w="3784" w:type="dxa"/>
          </w:tcPr>
          <w:p w14:paraId="04B62116" w14:textId="40F047FB" w:rsidR="00B0453A" w:rsidRPr="00B0453A" w:rsidRDefault="00B0453A" w:rsidP="00B0453A">
            <w:pPr>
              <w:pStyle w:val="BodyText"/>
            </w:pPr>
            <w:r w:rsidRPr="00B0453A">
              <w:t>Network layer</w:t>
            </w:r>
          </w:p>
        </w:tc>
      </w:tr>
      <w:tr w:rsidR="00B0453A" w:rsidRPr="00B0453A" w14:paraId="52A855D5" w14:textId="77777777" w:rsidTr="00225538">
        <w:trPr>
          <w:jc w:val="center"/>
        </w:trPr>
        <w:tc>
          <w:tcPr>
            <w:tcW w:w="1320" w:type="dxa"/>
          </w:tcPr>
          <w:p w14:paraId="182F9642" w14:textId="4BC6C020" w:rsidR="00B0453A" w:rsidRPr="00B0453A" w:rsidRDefault="00B0453A" w:rsidP="00B0453A">
            <w:pPr>
              <w:pStyle w:val="BodyText"/>
              <w:jc w:val="center"/>
            </w:pPr>
            <w:r>
              <w:t>6</w:t>
            </w:r>
          </w:p>
        </w:tc>
        <w:tc>
          <w:tcPr>
            <w:tcW w:w="3784" w:type="dxa"/>
          </w:tcPr>
          <w:p w14:paraId="15CF742B" w14:textId="537059BD" w:rsidR="00B0453A" w:rsidRPr="00B0453A" w:rsidRDefault="00B0453A" w:rsidP="00B0453A">
            <w:pPr>
              <w:pStyle w:val="BodyText"/>
            </w:pPr>
            <w:r w:rsidRPr="00B0453A">
              <w:t>Link layer</w:t>
            </w:r>
          </w:p>
        </w:tc>
      </w:tr>
      <w:tr w:rsidR="00B0453A" w:rsidRPr="00B0453A" w14:paraId="3B56B7EB" w14:textId="77777777" w:rsidTr="00225538">
        <w:trPr>
          <w:jc w:val="center"/>
        </w:trPr>
        <w:tc>
          <w:tcPr>
            <w:tcW w:w="1320" w:type="dxa"/>
          </w:tcPr>
          <w:p w14:paraId="566D4E16" w14:textId="22C566F7" w:rsidR="00B0453A" w:rsidRPr="00B0453A" w:rsidRDefault="00B0453A" w:rsidP="00B0453A">
            <w:pPr>
              <w:pStyle w:val="BodyText"/>
              <w:jc w:val="center"/>
            </w:pPr>
            <w:r>
              <w:t>7</w:t>
            </w:r>
          </w:p>
        </w:tc>
        <w:tc>
          <w:tcPr>
            <w:tcW w:w="3784" w:type="dxa"/>
          </w:tcPr>
          <w:p w14:paraId="1EF1BFC5" w14:textId="74A41958" w:rsidR="00B0453A" w:rsidRPr="00B0453A" w:rsidRDefault="00B0453A" w:rsidP="00B0453A">
            <w:pPr>
              <w:pStyle w:val="BodyText"/>
            </w:pPr>
            <w:r w:rsidRPr="00B0453A">
              <w:t>Physical layer</w:t>
            </w:r>
          </w:p>
        </w:tc>
      </w:tr>
    </w:tbl>
    <w:p w14:paraId="0A0BD552" w14:textId="77777777" w:rsidR="00B0453A" w:rsidRDefault="00B0453A" w:rsidP="00B0453A">
      <w:pPr>
        <w:pStyle w:val="BodyText"/>
      </w:pPr>
    </w:p>
    <w:p w14:paraId="0CF834D5" w14:textId="665B323F" w:rsidR="00B0453A" w:rsidRDefault="00B0453A" w:rsidP="00B0453A">
      <w:pPr>
        <w:pStyle w:val="Caption"/>
      </w:pPr>
      <w:bookmarkStart w:id="37" w:name="_Toc476386245"/>
      <w:r>
        <w:t xml:space="preserve">Table </w:t>
      </w:r>
      <w:r>
        <w:fldChar w:fldCharType="begin"/>
      </w:r>
      <w:r>
        <w:instrText xml:space="preserve"> SEQ Table \* ARABIC </w:instrText>
      </w:r>
      <w:r>
        <w:fldChar w:fldCharType="separate"/>
      </w:r>
      <w:r w:rsidR="00983A2A">
        <w:rPr>
          <w:noProof/>
        </w:rPr>
        <w:t>2</w:t>
      </w:r>
      <w:r>
        <w:fldChar w:fldCharType="end"/>
      </w:r>
      <w:r>
        <w:t xml:space="preserve"> - </w:t>
      </w:r>
      <w:r w:rsidRPr="00931144">
        <w:t>Seven layer OSI model</w:t>
      </w:r>
      <w:bookmarkEnd w:id="37"/>
    </w:p>
    <w:p w14:paraId="7FAB758B" w14:textId="77777777" w:rsidR="00A831AC" w:rsidRDefault="00A831AC" w:rsidP="00225538">
      <w:pPr>
        <w:pStyle w:val="BodyText"/>
      </w:pPr>
    </w:p>
    <w:p w14:paraId="08DA7390" w14:textId="77777777" w:rsidR="00B0453A" w:rsidRDefault="00B0453A" w:rsidP="00225538">
      <w:pPr>
        <w:pStyle w:val="BodyText"/>
      </w:pPr>
      <w:r w:rsidRPr="009E182F">
        <w:t>Responsibilities of the OSI layers for preparing VDES data for transmission:</w:t>
      </w:r>
    </w:p>
    <w:p w14:paraId="425AB59D" w14:textId="77D21350" w:rsidR="00225538" w:rsidRDefault="00225538" w:rsidP="00225538">
      <w:pPr>
        <w:pStyle w:val="Heading3"/>
      </w:pPr>
      <w:bookmarkStart w:id="38" w:name="_Toc476386223"/>
      <w:r>
        <w:t>Application layer</w:t>
      </w:r>
      <w:bookmarkEnd w:id="38"/>
    </w:p>
    <w:p w14:paraId="01A836C4" w14:textId="075FFD49" w:rsidR="00225538" w:rsidRDefault="00225538" w:rsidP="00225538">
      <w:pPr>
        <w:pStyle w:val="BodyText"/>
      </w:pPr>
      <w:r>
        <w:t>The application layer is the application that collects, stores and processes the VDES data on the shore side.</w:t>
      </w:r>
    </w:p>
    <w:p w14:paraId="2CF616B6" w14:textId="513BE40A" w:rsidR="00225538" w:rsidRDefault="00225538" w:rsidP="00225538">
      <w:pPr>
        <w:pStyle w:val="Heading3"/>
      </w:pPr>
      <w:bookmarkStart w:id="39" w:name="_Toc476386224"/>
      <w:r>
        <w:t>Presentation layer</w:t>
      </w:r>
      <w:bookmarkEnd w:id="39"/>
    </w:p>
    <w:p w14:paraId="0C922BA7" w14:textId="25B95D04" w:rsidR="00826A4B" w:rsidRDefault="00225538" w:rsidP="00826A4B">
      <w:pPr>
        <w:pStyle w:val="BodyText"/>
      </w:pPr>
      <w:r>
        <w:t xml:space="preserve">The presentation layer is the interface between the application layer and the transport layer and is defined by </w:t>
      </w:r>
      <w:r w:rsidR="00A831AC">
        <w:t>I</w:t>
      </w:r>
      <w:r>
        <w:t>EC61162.</w:t>
      </w:r>
      <w:r w:rsidR="00826A4B" w:rsidRPr="00826A4B">
        <w:t xml:space="preserve"> </w:t>
      </w:r>
      <w:r w:rsidR="00826A4B">
        <w:t>For VDES transceivers:</w:t>
      </w:r>
    </w:p>
    <w:p w14:paraId="247879C0" w14:textId="3070CD41" w:rsidR="00826A4B" w:rsidRDefault="00826A4B" w:rsidP="00B17463">
      <w:pPr>
        <w:pStyle w:val="BodyText"/>
        <w:numPr>
          <w:ilvl w:val="0"/>
          <w:numId w:val="32"/>
        </w:numPr>
      </w:pPr>
      <w:r>
        <w:t>Data may be input via the presentation interface to be transmitted by the VDES station;</w:t>
      </w:r>
    </w:p>
    <w:p w14:paraId="08849863" w14:textId="7F3BB3E1" w:rsidR="00225538" w:rsidRPr="009E182F" w:rsidRDefault="00826A4B" w:rsidP="00B17463">
      <w:pPr>
        <w:pStyle w:val="BodyText"/>
        <w:numPr>
          <w:ilvl w:val="0"/>
          <w:numId w:val="32"/>
        </w:numPr>
      </w:pPr>
      <w:r>
        <w:t>Data received by the VDES station should be output through the presentation interface.</w:t>
      </w:r>
    </w:p>
    <w:p w14:paraId="3F900FD6" w14:textId="14C94719" w:rsidR="00B0453A" w:rsidRPr="009E182F" w:rsidRDefault="00B0453A" w:rsidP="00B0453A">
      <w:pPr>
        <w:pStyle w:val="Heading3"/>
      </w:pPr>
      <w:bookmarkStart w:id="40" w:name="_Toc476386225"/>
      <w:r w:rsidRPr="009E182F">
        <w:t>Transport layer</w:t>
      </w:r>
      <w:bookmarkEnd w:id="40"/>
    </w:p>
    <w:p w14:paraId="14BC6B3F" w14:textId="77777777" w:rsidR="00B0453A" w:rsidRPr="009E182F" w:rsidRDefault="00B0453A" w:rsidP="00225538">
      <w:pPr>
        <w:pStyle w:val="BodyText"/>
      </w:pPr>
      <w:r w:rsidRPr="009E182F">
        <w:t xml:space="preserve">This layer ensures reliable transmission of the data segments between ships, ship and shore, and ship and satellite, including segmentation, acknowledgement and multiplexing. </w:t>
      </w:r>
    </w:p>
    <w:p w14:paraId="1B6B15F2" w14:textId="08B9559D" w:rsidR="00B0453A" w:rsidRPr="009E182F" w:rsidRDefault="00B0453A" w:rsidP="00B0453A">
      <w:pPr>
        <w:pStyle w:val="Heading3"/>
      </w:pPr>
      <w:bookmarkStart w:id="41" w:name="_Toc476386226"/>
      <w:r w:rsidRPr="009E182F">
        <w:lastRenderedPageBreak/>
        <w:t>Network layer</w:t>
      </w:r>
      <w:bookmarkEnd w:id="41"/>
    </w:p>
    <w:p w14:paraId="7635B862" w14:textId="77777777" w:rsidR="00B0453A" w:rsidRPr="009E182F" w:rsidRDefault="00B0453A" w:rsidP="00225538">
      <w:pPr>
        <w:pStyle w:val="BodyText"/>
      </w:pPr>
      <w:r w:rsidRPr="009E182F">
        <w:t>This layer is responsible for the management of priority assignments of messages, distribution of transmission packets between channels and data link congestion resolution.</w:t>
      </w:r>
    </w:p>
    <w:p w14:paraId="05EF6EC8" w14:textId="49161F1B" w:rsidR="00B0453A" w:rsidRPr="009E182F" w:rsidRDefault="00B0453A" w:rsidP="00B0453A">
      <w:pPr>
        <w:pStyle w:val="Heading3"/>
      </w:pPr>
      <w:bookmarkStart w:id="42" w:name="_Toc476386227"/>
      <w:r w:rsidRPr="009E182F">
        <w:t>Link layer</w:t>
      </w:r>
      <w:bookmarkEnd w:id="42"/>
      <w:r w:rsidRPr="009E182F">
        <w:t xml:space="preserve"> </w:t>
      </w:r>
    </w:p>
    <w:p w14:paraId="4D79A6C7" w14:textId="77777777" w:rsidR="00B0453A" w:rsidRPr="009E182F" w:rsidRDefault="00B0453A" w:rsidP="00225538">
      <w:pPr>
        <w:pStyle w:val="BodyText"/>
      </w:pPr>
      <w:r w:rsidRPr="009E182F">
        <w:t xml:space="preserve">This layer ensures reliable transmission of data frames between </w:t>
      </w:r>
      <w:r w:rsidRPr="009E182F">
        <w:rPr>
          <w:rFonts w:cs="Helvetica"/>
          <w:color w:val="1C1C1C"/>
        </w:rPr>
        <w:t>ships, ship and shore, and ship and satellite</w:t>
      </w:r>
      <w:r w:rsidRPr="009E182F">
        <w:t>. The link layer is divided into three sub-layers with the following tasks:</w:t>
      </w:r>
    </w:p>
    <w:p w14:paraId="4EFFFC01" w14:textId="70B43C0D" w:rsidR="00B0453A" w:rsidRPr="009E182F" w:rsidRDefault="00B0453A" w:rsidP="00B0453A">
      <w:pPr>
        <w:pStyle w:val="Heading4"/>
      </w:pPr>
      <w:r w:rsidRPr="009E182F">
        <w:t>Link management entity</w:t>
      </w:r>
    </w:p>
    <w:p w14:paraId="4D7398CA" w14:textId="77777777" w:rsidR="00B0453A" w:rsidRPr="009E182F" w:rsidRDefault="00B0453A" w:rsidP="00225538">
      <w:pPr>
        <w:pStyle w:val="BodyText"/>
      </w:pPr>
      <w:r w:rsidRPr="009E182F">
        <w:t>Assemble unique word, format header, Physical Layer Frame (PL-Frame) headers, pilot tones (satellite) and VDES message bits into packets.</w:t>
      </w:r>
    </w:p>
    <w:p w14:paraId="66B962D5" w14:textId="4D70B87B" w:rsidR="00B0453A" w:rsidRPr="009E182F" w:rsidRDefault="00B0453A" w:rsidP="00B0453A">
      <w:pPr>
        <w:pStyle w:val="Heading4"/>
      </w:pPr>
      <w:r w:rsidRPr="009E182F">
        <w:t>Data link services</w:t>
      </w:r>
    </w:p>
    <w:p w14:paraId="71118355" w14:textId="77777777" w:rsidR="00B0453A" w:rsidRPr="009E182F" w:rsidRDefault="00B0453A" w:rsidP="00225538">
      <w:pPr>
        <w:pStyle w:val="BodyText"/>
      </w:pPr>
      <w:r w:rsidRPr="009E182F">
        <w:t>Calculates and adds CRC check sum and completes the PL-Frame/packet.</w:t>
      </w:r>
    </w:p>
    <w:p w14:paraId="47E83AAE" w14:textId="786226F7" w:rsidR="00B0453A" w:rsidRPr="009E182F" w:rsidRDefault="00B0453A" w:rsidP="00B0453A">
      <w:pPr>
        <w:pStyle w:val="Heading4"/>
      </w:pPr>
      <w:r w:rsidRPr="009E182F">
        <w:t>Media Access Control</w:t>
      </w:r>
    </w:p>
    <w:p w14:paraId="33200725" w14:textId="77777777" w:rsidR="00B0453A" w:rsidRPr="009E182F" w:rsidRDefault="00B0453A" w:rsidP="00225538">
      <w:pPr>
        <w:pStyle w:val="BodyText"/>
      </w:pPr>
      <w:r w:rsidRPr="009E182F">
        <w:t>Provides methods for granting data transfer access.</w:t>
      </w:r>
    </w:p>
    <w:p w14:paraId="6EBED96D" w14:textId="687DBB3A" w:rsidR="00B0453A" w:rsidRPr="009E182F" w:rsidRDefault="00B0453A" w:rsidP="00B0453A">
      <w:pPr>
        <w:pStyle w:val="Heading3"/>
      </w:pPr>
      <w:bookmarkStart w:id="43" w:name="_Toc476386228"/>
      <w:r w:rsidRPr="009E182F">
        <w:t>Physical layer</w:t>
      </w:r>
      <w:bookmarkEnd w:id="43"/>
    </w:p>
    <w:p w14:paraId="2AA81346" w14:textId="77777777" w:rsidR="00B0453A" w:rsidRDefault="00B0453A" w:rsidP="00225538">
      <w:pPr>
        <w:pStyle w:val="BodyText"/>
        <w:rPr>
          <w:lang w:eastAsia="nb-NO"/>
        </w:rPr>
      </w:pPr>
      <w:r w:rsidRPr="009E182F">
        <w:rPr>
          <w:lang w:eastAsia="nb-NO"/>
        </w:rPr>
        <w:t xml:space="preserve">This layer provides transmission </w:t>
      </w:r>
      <w:r w:rsidRPr="009E182F">
        <w:t>and</w:t>
      </w:r>
      <w:r w:rsidRPr="009E182F">
        <w:rPr>
          <w:lang w:eastAsia="nb-NO"/>
        </w:rPr>
        <w:t xml:space="preserve"> reception of raw bit streams over a physical medium including signal modulation, filtering/shaping upon transmission, and amplification, filtering, time and frequency synchronization, demodulation, and decoding upon reception.</w:t>
      </w:r>
    </w:p>
    <w:p w14:paraId="49D7738C" w14:textId="18B62A11" w:rsidR="00C221C5" w:rsidRDefault="00C221C5" w:rsidP="00C221C5">
      <w:pPr>
        <w:pStyle w:val="Heading2"/>
        <w:rPr>
          <w:lang w:eastAsia="nb-NO"/>
        </w:rPr>
      </w:pPr>
      <w:bookmarkStart w:id="44" w:name="_Toc476386229"/>
      <w:r>
        <w:rPr>
          <w:lang w:eastAsia="nb-NO"/>
        </w:rPr>
        <w:t>System topology concept</w:t>
      </w:r>
      <w:bookmarkEnd w:id="44"/>
    </w:p>
    <w:p w14:paraId="6D444EF7" w14:textId="77777777" w:rsidR="00C221C5" w:rsidRPr="00C221C5" w:rsidRDefault="00C221C5" w:rsidP="00C221C5">
      <w:pPr>
        <w:pStyle w:val="Heading2separationline"/>
        <w:rPr>
          <w:lang w:eastAsia="nb-NO"/>
        </w:rPr>
      </w:pPr>
    </w:p>
    <w:p w14:paraId="1F7891FD" w14:textId="233A9F5A" w:rsidR="00C221C5" w:rsidRDefault="00C221C5" w:rsidP="00225538">
      <w:pPr>
        <w:pStyle w:val="BodyText"/>
        <w:rPr>
          <w:lang w:eastAsia="nb-NO"/>
        </w:rPr>
      </w:pPr>
      <w:r>
        <w:rPr>
          <w:lang w:eastAsia="nb-NO"/>
        </w:rPr>
        <w:t xml:space="preserve">The VDES is conceptually connected as illustrated in Figure </w:t>
      </w:r>
    </w:p>
    <w:p w14:paraId="71B6ED51" w14:textId="26050EF1" w:rsidR="00C221C5" w:rsidRDefault="00C221C5" w:rsidP="00225538">
      <w:pPr>
        <w:pStyle w:val="BodyText"/>
        <w:rPr>
          <w:lang w:eastAsia="nb-NO"/>
        </w:rPr>
      </w:pPr>
      <w:r>
        <w:rPr>
          <w:noProof/>
          <w:lang w:val="en-IE" w:eastAsia="en-IE"/>
        </w:rPr>
        <w:drawing>
          <wp:inline distT="0" distB="0" distL="0" distR="0" wp14:anchorId="55D58C76" wp14:editId="44990CA2">
            <wp:extent cx="5338815" cy="3862171"/>
            <wp:effectExtent l="0" t="0" r="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38879" cy="3862218"/>
                    </a:xfrm>
                    <a:prstGeom prst="rect">
                      <a:avLst/>
                    </a:prstGeom>
                    <a:noFill/>
                  </pic:spPr>
                </pic:pic>
              </a:graphicData>
            </a:graphic>
          </wp:inline>
        </w:drawing>
      </w:r>
    </w:p>
    <w:p w14:paraId="3E868635" w14:textId="5A532BEB" w:rsidR="00C221C5" w:rsidRDefault="00C221C5" w:rsidP="00C221C5">
      <w:pPr>
        <w:pStyle w:val="Caption"/>
      </w:pPr>
      <w:bookmarkStart w:id="45" w:name="_Toc476386251"/>
      <w:r>
        <w:t xml:space="preserve">Figure </w:t>
      </w:r>
      <w:r>
        <w:fldChar w:fldCharType="begin"/>
      </w:r>
      <w:r>
        <w:instrText xml:space="preserve"> SEQ Figure \* ARABIC </w:instrText>
      </w:r>
      <w:r>
        <w:fldChar w:fldCharType="separate"/>
      </w:r>
      <w:r w:rsidR="00D33FBD">
        <w:rPr>
          <w:noProof/>
        </w:rPr>
        <w:t>3</w:t>
      </w:r>
      <w:r>
        <w:fldChar w:fldCharType="end"/>
      </w:r>
      <w:r>
        <w:t xml:space="preserve"> - VDES conceptual topology</w:t>
      </w:r>
      <w:bookmarkEnd w:id="45"/>
    </w:p>
    <w:p w14:paraId="54E83F24" w14:textId="77777777" w:rsidR="00C221C5" w:rsidRDefault="00C221C5" w:rsidP="00C221C5"/>
    <w:p w14:paraId="6CCB304D" w14:textId="77777777" w:rsidR="00C221C5" w:rsidRDefault="00C221C5" w:rsidP="00C221C5"/>
    <w:p w14:paraId="47BF1D9A" w14:textId="77777777" w:rsidR="00C221C5" w:rsidRPr="00C221C5" w:rsidRDefault="00C221C5" w:rsidP="00C221C5"/>
    <w:p w14:paraId="0A288192" w14:textId="4EFF776F" w:rsidR="001C0482" w:rsidRDefault="001C0482" w:rsidP="00C221C5">
      <w:pPr>
        <w:pStyle w:val="Heading2"/>
        <w:rPr>
          <w:lang w:eastAsia="nb-NO"/>
        </w:rPr>
      </w:pPr>
      <w:bookmarkStart w:id="46" w:name="_Toc476386230"/>
      <w:r>
        <w:rPr>
          <w:lang w:eastAsia="nb-NO"/>
        </w:rPr>
        <w:t>Radio frequency performance</w:t>
      </w:r>
      <w:bookmarkEnd w:id="46"/>
    </w:p>
    <w:p w14:paraId="3995BC69" w14:textId="77777777" w:rsidR="001C0482" w:rsidRDefault="001C0482" w:rsidP="001C0482">
      <w:pPr>
        <w:pStyle w:val="Heading2separationline"/>
        <w:rPr>
          <w:lang w:eastAsia="nb-NO"/>
        </w:rPr>
      </w:pPr>
    </w:p>
    <w:p w14:paraId="4C251CD4" w14:textId="7F002C3A" w:rsidR="00983A2A" w:rsidRPr="00983A2A" w:rsidRDefault="00983A2A" w:rsidP="001C0482">
      <w:pPr>
        <w:pStyle w:val="BodyText"/>
      </w:pPr>
      <w:r>
        <w:t>The frequencies that are allocated to ASM and VDE services along with the bandwidth are illustrated in Table below.</w:t>
      </w:r>
    </w:p>
    <w:tbl>
      <w:tblPr>
        <w:tblW w:w="999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63"/>
        <w:gridCol w:w="2067"/>
        <w:gridCol w:w="3280"/>
        <w:gridCol w:w="3280"/>
      </w:tblGrid>
      <w:tr w:rsidR="00983A2A" w:rsidRPr="00983A2A" w14:paraId="4957AFFE" w14:textId="77777777" w:rsidTr="00983A2A">
        <w:trPr>
          <w:cantSplit/>
          <w:trHeight w:val="431"/>
        </w:trPr>
        <w:tc>
          <w:tcPr>
            <w:tcW w:w="3430" w:type="dxa"/>
            <w:gridSpan w:val="2"/>
          </w:tcPr>
          <w:p w14:paraId="1D203ACA" w14:textId="77777777" w:rsidR="00983A2A" w:rsidRPr="00983A2A" w:rsidRDefault="00983A2A" w:rsidP="00983A2A">
            <w:pPr>
              <w:pStyle w:val="Tableheading"/>
              <w:jc w:val="center"/>
              <w:rPr>
                <w:sz w:val="22"/>
              </w:rPr>
            </w:pPr>
            <w:r w:rsidRPr="00983A2A">
              <w:rPr>
                <w:sz w:val="22"/>
              </w:rPr>
              <w:t>RR Appendix 18 channel number</w:t>
            </w:r>
          </w:p>
        </w:tc>
        <w:tc>
          <w:tcPr>
            <w:tcW w:w="6560" w:type="dxa"/>
            <w:gridSpan w:val="2"/>
          </w:tcPr>
          <w:p w14:paraId="787C084F" w14:textId="77777777" w:rsidR="00983A2A" w:rsidRPr="00983A2A" w:rsidRDefault="00983A2A" w:rsidP="00983A2A">
            <w:pPr>
              <w:pStyle w:val="Tableheading"/>
              <w:jc w:val="center"/>
              <w:rPr>
                <w:sz w:val="22"/>
              </w:rPr>
            </w:pPr>
            <w:r w:rsidRPr="00983A2A">
              <w:rPr>
                <w:sz w:val="22"/>
              </w:rPr>
              <w:t>Transmitting frequencies (MHz)</w:t>
            </w:r>
          </w:p>
        </w:tc>
      </w:tr>
      <w:tr w:rsidR="00983A2A" w:rsidRPr="00983A2A" w14:paraId="201EAFEF" w14:textId="77777777" w:rsidTr="00983A2A">
        <w:trPr>
          <w:cantSplit/>
          <w:trHeight w:val="749"/>
        </w:trPr>
        <w:tc>
          <w:tcPr>
            <w:tcW w:w="3430" w:type="dxa"/>
            <w:gridSpan w:val="2"/>
          </w:tcPr>
          <w:p w14:paraId="44076F53" w14:textId="77777777" w:rsidR="00983A2A" w:rsidRPr="00983A2A" w:rsidRDefault="00983A2A" w:rsidP="00983A2A">
            <w:pPr>
              <w:pStyle w:val="BodyText"/>
            </w:pPr>
          </w:p>
        </w:tc>
        <w:tc>
          <w:tcPr>
            <w:tcW w:w="3280" w:type="dxa"/>
          </w:tcPr>
          <w:p w14:paraId="6C46AB00" w14:textId="77777777" w:rsidR="00983A2A" w:rsidRPr="00983A2A" w:rsidRDefault="00983A2A" w:rsidP="00983A2A">
            <w:pPr>
              <w:pStyle w:val="BodyText"/>
            </w:pPr>
            <w:r w:rsidRPr="00983A2A">
              <w:t>Ship stations (ship-to-shore)</w:t>
            </w:r>
            <w:r w:rsidRPr="00983A2A">
              <w:br/>
              <w:t>(long range AIS)</w:t>
            </w:r>
            <w:r w:rsidRPr="00983A2A">
              <w:br/>
              <w:t>Ship stations (ship-to-satellite)</w:t>
            </w:r>
          </w:p>
        </w:tc>
        <w:tc>
          <w:tcPr>
            <w:tcW w:w="3280" w:type="dxa"/>
          </w:tcPr>
          <w:p w14:paraId="6E1B15C2" w14:textId="77777777" w:rsidR="00983A2A" w:rsidRPr="00983A2A" w:rsidRDefault="00983A2A" w:rsidP="00983A2A">
            <w:pPr>
              <w:pStyle w:val="BodyText"/>
              <w:rPr>
                <w:caps/>
              </w:rPr>
            </w:pPr>
            <w:r w:rsidRPr="00983A2A">
              <w:t>Coast stations</w:t>
            </w:r>
            <w:r w:rsidRPr="00983A2A">
              <w:br/>
              <w:t>Ship stations (ship-to-ship)</w:t>
            </w:r>
            <w:r w:rsidRPr="00983A2A">
              <w:br/>
              <w:t>Satellite-to-ship</w:t>
            </w:r>
          </w:p>
        </w:tc>
      </w:tr>
      <w:tr w:rsidR="00983A2A" w:rsidRPr="00983A2A" w14:paraId="08524182" w14:textId="77777777" w:rsidTr="00983A2A">
        <w:trPr>
          <w:cantSplit/>
          <w:trHeight w:val="270"/>
        </w:trPr>
        <w:tc>
          <w:tcPr>
            <w:tcW w:w="3430" w:type="dxa"/>
            <w:gridSpan w:val="2"/>
          </w:tcPr>
          <w:p w14:paraId="5450326C" w14:textId="77777777" w:rsidR="00983A2A" w:rsidRPr="00983A2A" w:rsidRDefault="00983A2A" w:rsidP="00983A2A">
            <w:pPr>
              <w:pStyle w:val="BodyText"/>
            </w:pPr>
            <w:r w:rsidRPr="00983A2A">
              <w:t>AIS 1</w:t>
            </w:r>
          </w:p>
        </w:tc>
        <w:tc>
          <w:tcPr>
            <w:tcW w:w="3280" w:type="dxa"/>
          </w:tcPr>
          <w:p w14:paraId="23AB47D5" w14:textId="77777777" w:rsidR="00983A2A" w:rsidRPr="00983A2A" w:rsidRDefault="00983A2A" w:rsidP="00983A2A">
            <w:pPr>
              <w:pStyle w:val="BodyText"/>
            </w:pPr>
            <w:r w:rsidRPr="00983A2A">
              <w:t>161.975</w:t>
            </w:r>
          </w:p>
        </w:tc>
        <w:tc>
          <w:tcPr>
            <w:tcW w:w="3280" w:type="dxa"/>
          </w:tcPr>
          <w:p w14:paraId="7CEF6DBF" w14:textId="77777777" w:rsidR="00983A2A" w:rsidRPr="00983A2A" w:rsidRDefault="00983A2A" w:rsidP="00983A2A">
            <w:pPr>
              <w:pStyle w:val="BodyText"/>
            </w:pPr>
            <w:r w:rsidRPr="00983A2A">
              <w:t>161.975</w:t>
            </w:r>
          </w:p>
        </w:tc>
      </w:tr>
      <w:tr w:rsidR="00983A2A" w:rsidRPr="00983A2A" w14:paraId="1B5D5FE4" w14:textId="77777777" w:rsidTr="00983A2A">
        <w:trPr>
          <w:cantSplit/>
          <w:trHeight w:val="270"/>
        </w:trPr>
        <w:tc>
          <w:tcPr>
            <w:tcW w:w="3430" w:type="dxa"/>
            <w:gridSpan w:val="2"/>
          </w:tcPr>
          <w:p w14:paraId="56A7DB23" w14:textId="77777777" w:rsidR="00983A2A" w:rsidRPr="00983A2A" w:rsidRDefault="00983A2A" w:rsidP="00983A2A">
            <w:pPr>
              <w:pStyle w:val="BodyText"/>
            </w:pPr>
            <w:r w:rsidRPr="00983A2A">
              <w:t>AIS 2</w:t>
            </w:r>
          </w:p>
        </w:tc>
        <w:tc>
          <w:tcPr>
            <w:tcW w:w="3280" w:type="dxa"/>
          </w:tcPr>
          <w:p w14:paraId="008EAF6D" w14:textId="77777777" w:rsidR="00983A2A" w:rsidRPr="00983A2A" w:rsidRDefault="00983A2A" w:rsidP="00983A2A">
            <w:pPr>
              <w:pStyle w:val="BodyText"/>
            </w:pPr>
            <w:r w:rsidRPr="00983A2A">
              <w:t>162.025</w:t>
            </w:r>
          </w:p>
        </w:tc>
        <w:tc>
          <w:tcPr>
            <w:tcW w:w="3280" w:type="dxa"/>
          </w:tcPr>
          <w:p w14:paraId="7CEC96AD" w14:textId="77777777" w:rsidR="00983A2A" w:rsidRPr="00983A2A" w:rsidRDefault="00983A2A" w:rsidP="00983A2A">
            <w:pPr>
              <w:pStyle w:val="BodyText"/>
            </w:pPr>
            <w:r w:rsidRPr="00983A2A">
              <w:t>162.025</w:t>
            </w:r>
          </w:p>
        </w:tc>
      </w:tr>
      <w:tr w:rsidR="00983A2A" w:rsidRPr="00983A2A" w14:paraId="4E15D48E" w14:textId="77777777" w:rsidTr="00983A2A">
        <w:trPr>
          <w:cantSplit/>
          <w:trHeight w:val="270"/>
        </w:trPr>
        <w:tc>
          <w:tcPr>
            <w:tcW w:w="3430" w:type="dxa"/>
            <w:gridSpan w:val="2"/>
          </w:tcPr>
          <w:p w14:paraId="68346233" w14:textId="77777777" w:rsidR="00983A2A" w:rsidRPr="00983A2A" w:rsidRDefault="00983A2A" w:rsidP="00983A2A">
            <w:pPr>
              <w:pStyle w:val="BodyText"/>
            </w:pPr>
            <w:r w:rsidRPr="00983A2A">
              <w:t>75 (long range AIS)</w:t>
            </w:r>
          </w:p>
        </w:tc>
        <w:tc>
          <w:tcPr>
            <w:tcW w:w="3280" w:type="dxa"/>
          </w:tcPr>
          <w:p w14:paraId="3CA83D75" w14:textId="77777777" w:rsidR="00983A2A" w:rsidRPr="00983A2A" w:rsidRDefault="00983A2A" w:rsidP="00983A2A">
            <w:pPr>
              <w:pStyle w:val="BodyText"/>
            </w:pPr>
            <w:r w:rsidRPr="00983A2A">
              <w:t>156.775 (ships are Tx only)</w:t>
            </w:r>
          </w:p>
        </w:tc>
        <w:tc>
          <w:tcPr>
            <w:tcW w:w="3280" w:type="dxa"/>
          </w:tcPr>
          <w:p w14:paraId="1D4A7FCE" w14:textId="77777777" w:rsidR="00983A2A" w:rsidRPr="00983A2A" w:rsidRDefault="00983A2A" w:rsidP="00983A2A">
            <w:pPr>
              <w:pStyle w:val="BodyText"/>
            </w:pPr>
            <w:r w:rsidRPr="00983A2A">
              <w:t>N/A</w:t>
            </w:r>
          </w:p>
        </w:tc>
      </w:tr>
      <w:tr w:rsidR="00983A2A" w:rsidRPr="00983A2A" w14:paraId="39FF55E2" w14:textId="77777777" w:rsidTr="00983A2A">
        <w:trPr>
          <w:cantSplit/>
          <w:trHeight w:val="205"/>
        </w:trPr>
        <w:tc>
          <w:tcPr>
            <w:tcW w:w="3430" w:type="dxa"/>
            <w:gridSpan w:val="2"/>
          </w:tcPr>
          <w:p w14:paraId="368839CE" w14:textId="77777777" w:rsidR="00983A2A" w:rsidRPr="00983A2A" w:rsidRDefault="00983A2A" w:rsidP="00983A2A">
            <w:pPr>
              <w:pStyle w:val="BodyText"/>
            </w:pPr>
            <w:r w:rsidRPr="00983A2A">
              <w:t>76 (long range AIS)</w:t>
            </w:r>
          </w:p>
        </w:tc>
        <w:tc>
          <w:tcPr>
            <w:tcW w:w="3280" w:type="dxa"/>
          </w:tcPr>
          <w:p w14:paraId="231E7518" w14:textId="77777777" w:rsidR="00983A2A" w:rsidRPr="00983A2A" w:rsidRDefault="00983A2A" w:rsidP="00983A2A">
            <w:pPr>
              <w:pStyle w:val="BodyText"/>
            </w:pPr>
            <w:r w:rsidRPr="00983A2A">
              <w:t>156.825 (ships are Tx only)</w:t>
            </w:r>
          </w:p>
        </w:tc>
        <w:tc>
          <w:tcPr>
            <w:tcW w:w="3280" w:type="dxa"/>
          </w:tcPr>
          <w:p w14:paraId="627EEAB7" w14:textId="77777777" w:rsidR="00983A2A" w:rsidRPr="00983A2A" w:rsidRDefault="00983A2A" w:rsidP="00983A2A">
            <w:pPr>
              <w:pStyle w:val="BodyText"/>
            </w:pPr>
            <w:r w:rsidRPr="00983A2A">
              <w:t>N/A</w:t>
            </w:r>
          </w:p>
        </w:tc>
      </w:tr>
      <w:tr w:rsidR="00983A2A" w:rsidRPr="00983A2A" w14:paraId="42CF9D6E" w14:textId="77777777" w:rsidTr="00983A2A">
        <w:trPr>
          <w:cantSplit/>
          <w:trHeight w:val="270"/>
        </w:trPr>
        <w:tc>
          <w:tcPr>
            <w:tcW w:w="3430" w:type="dxa"/>
            <w:gridSpan w:val="2"/>
          </w:tcPr>
          <w:p w14:paraId="138E8C0E" w14:textId="77777777" w:rsidR="00983A2A" w:rsidRPr="00983A2A" w:rsidRDefault="00983A2A" w:rsidP="00983A2A">
            <w:pPr>
              <w:pStyle w:val="BodyText"/>
            </w:pPr>
            <w:r w:rsidRPr="00983A2A">
              <w:t>2027 (ASM 1)</w:t>
            </w:r>
          </w:p>
        </w:tc>
        <w:tc>
          <w:tcPr>
            <w:tcW w:w="3280" w:type="dxa"/>
          </w:tcPr>
          <w:p w14:paraId="5E9FBD77" w14:textId="77777777" w:rsidR="00983A2A" w:rsidRPr="00983A2A" w:rsidRDefault="00983A2A" w:rsidP="00983A2A">
            <w:pPr>
              <w:pStyle w:val="BodyText"/>
            </w:pPr>
            <w:r w:rsidRPr="00983A2A">
              <w:t>161.950 (2027)</w:t>
            </w:r>
          </w:p>
        </w:tc>
        <w:tc>
          <w:tcPr>
            <w:tcW w:w="3280" w:type="dxa"/>
          </w:tcPr>
          <w:p w14:paraId="313469E7" w14:textId="77777777" w:rsidR="00983A2A" w:rsidRPr="00983A2A" w:rsidRDefault="00983A2A" w:rsidP="00983A2A">
            <w:pPr>
              <w:pStyle w:val="BodyText"/>
            </w:pPr>
            <w:r w:rsidRPr="00983A2A">
              <w:t>161.950 (2027)</w:t>
            </w:r>
          </w:p>
        </w:tc>
      </w:tr>
      <w:tr w:rsidR="00983A2A" w:rsidRPr="00983A2A" w14:paraId="18CCE968" w14:textId="77777777" w:rsidTr="00983A2A">
        <w:trPr>
          <w:cantSplit/>
          <w:trHeight w:val="270"/>
        </w:trPr>
        <w:tc>
          <w:tcPr>
            <w:tcW w:w="3430" w:type="dxa"/>
            <w:gridSpan w:val="2"/>
          </w:tcPr>
          <w:p w14:paraId="31D76EFC" w14:textId="77777777" w:rsidR="00983A2A" w:rsidRPr="00983A2A" w:rsidRDefault="00983A2A" w:rsidP="00983A2A">
            <w:pPr>
              <w:pStyle w:val="BodyText"/>
            </w:pPr>
            <w:r w:rsidRPr="00983A2A">
              <w:t>2028 (ASM 2)</w:t>
            </w:r>
          </w:p>
        </w:tc>
        <w:tc>
          <w:tcPr>
            <w:tcW w:w="3280" w:type="dxa"/>
          </w:tcPr>
          <w:p w14:paraId="30C99436" w14:textId="77777777" w:rsidR="00983A2A" w:rsidRPr="00983A2A" w:rsidRDefault="00983A2A" w:rsidP="00983A2A">
            <w:pPr>
              <w:pStyle w:val="BodyText"/>
            </w:pPr>
            <w:r w:rsidRPr="00983A2A">
              <w:t>162.000 (2028)</w:t>
            </w:r>
          </w:p>
        </w:tc>
        <w:tc>
          <w:tcPr>
            <w:tcW w:w="3280" w:type="dxa"/>
          </w:tcPr>
          <w:p w14:paraId="4047AD37" w14:textId="77777777" w:rsidR="00983A2A" w:rsidRPr="00983A2A" w:rsidRDefault="00983A2A" w:rsidP="00983A2A">
            <w:pPr>
              <w:pStyle w:val="BodyText"/>
            </w:pPr>
            <w:r w:rsidRPr="00983A2A">
              <w:t>162.000 (2028)</w:t>
            </w:r>
          </w:p>
        </w:tc>
      </w:tr>
      <w:tr w:rsidR="00983A2A" w:rsidRPr="00983A2A" w14:paraId="64763F80" w14:textId="77777777" w:rsidTr="00983A2A">
        <w:trPr>
          <w:cantSplit/>
          <w:trHeight w:val="1335"/>
        </w:trPr>
        <w:tc>
          <w:tcPr>
            <w:tcW w:w="1363" w:type="dxa"/>
            <w:vMerge w:val="restart"/>
          </w:tcPr>
          <w:p w14:paraId="0822E6C5" w14:textId="77777777" w:rsidR="00983A2A" w:rsidRPr="0039163B" w:rsidRDefault="00983A2A" w:rsidP="00983A2A">
            <w:pPr>
              <w:pStyle w:val="BodyText"/>
            </w:pPr>
            <w:r w:rsidRPr="0039163B">
              <w:t xml:space="preserve">24/84/25/85 (VDE 1) </w:t>
            </w:r>
          </w:p>
          <w:p w14:paraId="3DFBB895" w14:textId="77777777" w:rsidR="00983A2A" w:rsidRPr="0039163B" w:rsidRDefault="00983A2A" w:rsidP="00983A2A">
            <w:pPr>
              <w:pStyle w:val="BodyText"/>
              <w:rPr>
                <w:sz w:val="18"/>
              </w:rPr>
            </w:pPr>
          </w:p>
          <w:p w14:paraId="44BB1A9B" w14:textId="77777777" w:rsidR="00983A2A" w:rsidRPr="0039163B" w:rsidRDefault="00983A2A" w:rsidP="00983A2A">
            <w:pPr>
              <w:pStyle w:val="BodyText"/>
              <w:rPr>
                <w:sz w:val="18"/>
              </w:rPr>
            </w:pPr>
          </w:p>
          <w:p w14:paraId="77961E9C" w14:textId="77777777" w:rsidR="00983A2A" w:rsidRPr="0039163B" w:rsidRDefault="00983A2A" w:rsidP="00983A2A">
            <w:pPr>
              <w:pStyle w:val="BodyText"/>
              <w:rPr>
                <w:sz w:val="18"/>
              </w:rPr>
            </w:pPr>
            <w:r w:rsidRPr="0039163B">
              <w:rPr>
                <w:sz w:val="18"/>
              </w:rPr>
              <w:br/>
            </w:r>
          </w:p>
          <w:p w14:paraId="55213FAE" w14:textId="77777777" w:rsidR="00983A2A" w:rsidRPr="0039163B" w:rsidRDefault="00983A2A" w:rsidP="00983A2A">
            <w:pPr>
              <w:pStyle w:val="BodyText"/>
            </w:pPr>
            <w:r w:rsidRPr="0039163B">
              <w:t>24</w:t>
            </w:r>
          </w:p>
          <w:p w14:paraId="7794DD89" w14:textId="77777777" w:rsidR="00983A2A" w:rsidRPr="0039163B" w:rsidRDefault="00983A2A" w:rsidP="00983A2A">
            <w:pPr>
              <w:pStyle w:val="BodyText"/>
            </w:pPr>
            <w:r w:rsidRPr="0039163B">
              <w:t>84</w:t>
            </w:r>
          </w:p>
          <w:p w14:paraId="2503BD1E" w14:textId="77777777" w:rsidR="00983A2A" w:rsidRPr="0039163B" w:rsidRDefault="00983A2A" w:rsidP="00983A2A">
            <w:pPr>
              <w:pStyle w:val="BodyText"/>
            </w:pPr>
            <w:r w:rsidRPr="0039163B">
              <w:t>25</w:t>
            </w:r>
          </w:p>
          <w:p w14:paraId="1B7AF467" w14:textId="77777777" w:rsidR="00983A2A" w:rsidRPr="0039163B" w:rsidRDefault="00983A2A" w:rsidP="00983A2A">
            <w:pPr>
              <w:pStyle w:val="BodyText"/>
            </w:pPr>
            <w:r w:rsidRPr="0039163B">
              <w:t>85</w:t>
            </w:r>
          </w:p>
        </w:tc>
        <w:tc>
          <w:tcPr>
            <w:tcW w:w="2067" w:type="dxa"/>
            <w:vMerge w:val="restart"/>
          </w:tcPr>
          <w:p w14:paraId="29255359" w14:textId="77777777" w:rsidR="00983A2A" w:rsidRPr="0039163B" w:rsidRDefault="00983A2A" w:rsidP="00983A2A">
            <w:pPr>
              <w:pStyle w:val="BodyText"/>
            </w:pPr>
            <w:r w:rsidRPr="0039163B">
              <w:t>24/84/25/85/26/86 (Ship-to-satellite, satellite-to-ship)</w:t>
            </w:r>
          </w:p>
          <w:p w14:paraId="17FB43B1" w14:textId="77777777" w:rsidR="00983A2A" w:rsidRPr="0039163B" w:rsidRDefault="00983A2A" w:rsidP="00983A2A">
            <w:pPr>
              <w:pStyle w:val="BodyText"/>
              <w:rPr>
                <w:sz w:val="18"/>
              </w:rPr>
            </w:pPr>
          </w:p>
          <w:p w14:paraId="58F87D28" w14:textId="77777777" w:rsidR="00983A2A" w:rsidRPr="0039163B" w:rsidRDefault="00983A2A" w:rsidP="00983A2A">
            <w:pPr>
              <w:pStyle w:val="BodyText"/>
              <w:rPr>
                <w:sz w:val="18"/>
              </w:rPr>
            </w:pPr>
          </w:p>
          <w:p w14:paraId="1FD7EEDA" w14:textId="77777777" w:rsidR="00983A2A" w:rsidRPr="0039163B" w:rsidRDefault="00983A2A" w:rsidP="00983A2A">
            <w:pPr>
              <w:pStyle w:val="BodyText"/>
              <w:rPr>
                <w:sz w:val="18"/>
              </w:rPr>
            </w:pPr>
          </w:p>
          <w:p w14:paraId="39F2DABE" w14:textId="77777777" w:rsidR="00983A2A" w:rsidRPr="0039163B" w:rsidRDefault="00983A2A" w:rsidP="00983A2A">
            <w:pPr>
              <w:pStyle w:val="BodyText"/>
            </w:pPr>
            <w:r w:rsidRPr="0039163B">
              <w:t>24</w:t>
            </w:r>
          </w:p>
          <w:p w14:paraId="34BE71AF" w14:textId="77777777" w:rsidR="00983A2A" w:rsidRPr="0039163B" w:rsidRDefault="00983A2A" w:rsidP="00983A2A">
            <w:pPr>
              <w:pStyle w:val="BodyText"/>
            </w:pPr>
            <w:r w:rsidRPr="0039163B">
              <w:t>84</w:t>
            </w:r>
          </w:p>
          <w:p w14:paraId="091C0511" w14:textId="77777777" w:rsidR="00983A2A" w:rsidRPr="0039163B" w:rsidRDefault="00983A2A" w:rsidP="00983A2A">
            <w:pPr>
              <w:pStyle w:val="BodyText"/>
            </w:pPr>
            <w:r w:rsidRPr="0039163B">
              <w:t>25</w:t>
            </w:r>
          </w:p>
          <w:p w14:paraId="12FB2363" w14:textId="77777777" w:rsidR="00983A2A" w:rsidRPr="0039163B" w:rsidRDefault="00983A2A" w:rsidP="00983A2A">
            <w:pPr>
              <w:pStyle w:val="BodyText"/>
            </w:pPr>
            <w:r w:rsidRPr="0039163B">
              <w:t>85</w:t>
            </w:r>
          </w:p>
          <w:p w14:paraId="47894802" w14:textId="77777777" w:rsidR="00983A2A" w:rsidRPr="0039163B" w:rsidRDefault="00983A2A" w:rsidP="00983A2A">
            <w:pPr>
              <w:pStyle w:val="BodyText"/>
            </w:pPr>
            <w:r w:rsidRPr="0039163B">
              <w:t>26</w:t>
            </w:r>
          </w:p>
          <w:p w14:paraId="2FE210B5" w14:textId="789C53A8" w:rsidR="00983A2A" w:rsidRPr="0039163B" w:rsidRDefault="00983A2A" w:rsidP="00983A2A">
            <w:pPr>
              <w:pStyle w:val="BodyText"/>
            </w:pPr>
            <w:r w:rsidRPr="0039163B">
              <w:t>86</w:t>
            </w:r>
          </w:p>
        </w:tc>
        <w:tc>
          <w:tcPr>
            <w:tcW w:w="3280" w:type="dxa"/>
          </w:tcPr>
          <w:p w14:paraId="0EA7C82C" w14:textId="77777777" w:rsidR="00983A2A" w:rsidRPr="0039163B" w:rsidRDefault="00983A2A" w:rsidP="00983A2A">
            <w:pPr>
              <w:pStyle w:val="BodyText"/>
            </w:pPr>
            <w:r w:rsidRPr="0039163B">
              <w:t>100/150 kHz channel</w:t>
            </w:r>
          </w:p>
          <w:p w14:paraId="55B70059" w14:textId="77777777" w:rsidR="00983A2A" w:rsidRPr="0039163B" w:rsidRDefault="00983A2A" w:rsidP="00983A2A">
            <w:pPr>
              <w:pStyle w:val="BodyText"/>
            </w:pPr>
            <w:r w:rsidRPr="0039163B">
              <w:t>(24/84/25/85, lower legs (VDE1</w:t>
            </w:r>
            <w:r w:rsidRPr="0039163B">
              <w:noBreakHyphen/>
              <w:t>A) merged) Ship-to-shore</w:t>
            </w:r>
          </w:p>
          <w:p w14:paraId="6895314B" w14:textId="77777777" w:rsidR="00983A2A" w:rsidRPr="0039163B" w:rsidRDefault="00983A2A" w:rsidP="00983A2A">
            <w:pPr>
              <w:pStyle w:val="BodyText"/>
            </w:pPr>
            <w:r w:rsidRPr="0039163B">
              <w:t>(24/84/25/85/26/86) Ship-to-satellite</w:t>
            </w:r>
          </w:p>
        </w:tc>
        <w:tc>
          <w:tcPr>
            <w:tcW w:w="3280" w:type="dxa"/>
          </w:tcPr>
          <w:p w14:paraId="3E90F7B7" w14:textId="77777777" w:rsidR="00983A2A" w:rsidRPr="0039163B" w:rsidRDefault="00983A2A" w:rsidP="00983A2A">
            <w:pPr>
              <w:pStyle w:val="BodyText"/>
            </w:pPr>
            <w:r w:rsidRPr="0039163B">
              <w:t>100/150 kHz channel</w:t>
            </w:r>
          </w:p>
          <w:p w14:paraId="5A7C0FC8" w14:textId="77777777" w:rsidR="00983A2A" w:rsidRPr="0039163B" w:rsidRDefault="00983A2A" w:rsidP="00983A2A">
            <w:pPr>
              <w:pStyle w:val="BodyText"/>
            </w:pPr>
            <w:r w:rsidRPr="0039163B">
              <w:t>(24/84/25/85, upper legs (VDE1</w:t>
            </w:r>
            <w:r w:rsidRPr="0039163B">
              <w:noBreakHyphen/>
              <w:t>B) merged) Ship-to-ship, Shore-to-ship (24/84/25/85/26/86) Satellite-to-ship</w:t>
            </w:r>
          </w:p>
        </w:tc>
      </w:tr>
      <w:tr w:rsidR="00983A2A" w:rsidRPr="00983A2A" w14:paraId="1540A711" w14:textId="77777777" w:rsidTr="00983A2A">
        <w:trPr>
          <w:cantSplit/>
          <w:trHeight w:val="144"/>
        </w:trPr>
        <w:tc>
          <w:tcPr>
            <w:tcW w:w="1363" w:type="dxa"/>
            <w:vMerge/>
          </w:tcPr>
          <w:p w14:paraId="276EF528" w14:textId="77777777" w:rsidR="00983A2A" w:rsidRPr="0039163B" w:rsidRDefault="00983A2A" w:rsidP="00983A2A">
            <w:pPr>
              <w:pStyle w:val="BodyText"/>
            </w:pPr>
          </w:p>
        </w:tc>
        <w:tc>
          <w:tcPr>
            <w:tcW w:w="2067" w:type="dxa"/>
            <w:vMerge/>
          </w:tcPr>
          <w:p w14:paraId="66BFC955" w14:textId="77777777" w:rsidR="00983A2A" w:rsidRPr="0039163B" w:rsidRDefault="00983A2A" w:rsidP="00983A2A">
            <w:pPr>
              <w:pStyle w:val="BodyText"/>
            </w:pPr>
          </w:p>
        </w:tc>
        <w:tc>
          <w:tcPr>
            <w:tcW w:w="3280" w:type="dxa"/>
          </w:tcPr>
          <w:p w14:paraId="669BBEDB" w14:textId="77777777" w:rsidR="00983A2A" w:rsidRPr="0039163B" w:rsidRDefault="00983A2A" w:rsidP="00983A2A">
            <w:pPr>
              <w:pStyle w:val="BodyText"/>
            </w:pPr>
            <w:r w:rsidRPr="0039163B">
              <w:t>157.200 (1024)</w:t>
            </w:r>
          </w:p>
        </w:tc>
        <w:tc>
          <w:tcPr>
            <w:tcW w:w="3280" w:type="dxa"/>
          </w:tcPr>
          <w:p w14:paraId="7FF5D6DC" w14:textId="77777777" w:rsidR="00983A2A" w:rsidRPr="0039163B" w:rsidRDefault="00983A2A" w:rsidP="00983A2A">
            <w:pPr>
              <w:pStyle w:val="BodyText"/>
            </w:pPr>
            <w:r w:rsidRPr="0039163B">
              <w:t>161.800 (2024)</w:t>
            </w:r>
          </w:p>
        </w:tc>
      </w:tr>
      <w:tr w:rsidR="00983A2A" w:rsidRPr="00983A2A" w14:paraId="21798870" w14:textId="77777777" w:rsidTr="00983A2A">
        <w:trPr>
          <w:cantSplit/>
          <w:trHeight w:val="168"/>
        </w:trPr>
        <w:tc>
          <w:tcPr>
            <w:tcW w:w="1363" w:type="dxa"/>
            <w:vMerge/>
          </w:tcPr>
          <w:p w14:paraId="6C55F54A" w14:textId="77777777" w:rsidR="00983A2A" w:rsidRPr="0039163B" w:rsidRDefault="00983A2A" w:rsidP="00983A2A">
            <w:pPr>
              <w:pStyle w:val="BodyText"/>
            </w:pPr>
          </w:p>
        </w:tc>
        <w:tc>
          <w:tcPr>
            <w:tcW w:w="2067" w:type="dxa"/>
            <w:vMerge/>
          </w:tcPr>
          <w:p w14:paraId="38B007FA" w14:textId="77777777" w:rsidR="00983A2A" w:rsidRPr="0039163B" w:rsidRDefault="00983A2A" w:rsidP="00983A2A">
            <w:pPr>
              <w:pStyle w:val="BodyText"/>
            </w:pPr>
          </w:p>
        </w:tc>
        <w:tc>
          <w:tcPr>
            <w:tcW w:w="3280" w:type="dxa"/>
          </w:tcPr>
          <w:p w14:paraId="542ED178" w14:textId="77777777" w:rsidR="00983A2A" w:rsidRPr="0039163B" w:rsidRDefault="00983A2A" w:rsidP="00983A2A">
            <w:pPr>
              <w:pStyle w:val="BodyText"/>
            </w:pPr>
            <w:r w:rsidRPr="0039163B">
              <w:t>157.225 (1084)</w:t>
            </w:r>
          </w:p>
        </w:tc>
        <w:tc>
          <w:tcPr>
            <w:tcW w:w="3280" w:type="dxa"/>
          </w:tcPr>
          <w:p w14:paraId="2326C5A8" w14:textId="77777777" w:rsidR="00983A2A" w:rsidRPr="0039163B" w:rsidRDefault="00983A2A" w:rsidP="00983A2A">
            <w:pPr>
              <w:pStyle w:val="BodyText"/>
            </w:pPr>
            <w:r w:rsidRPr="0039163B">
              <w:t>161.825 (2084)</w:t>
            </w:r>
          </w:p>
        </w:tc>
      </w:tr>
      <w:tr w:rsidR="00983A2A" w:rsidRPr="00983A2A" w14:paraId="3CBD7BCD" w14:textId="77777777" w:rsidTr="00983A2A">
        <w:trPr>
          <w:cantSplit/>
          <w:trHeight w:val="167"/>
        </w:trPr>
        <w:tc>
          <w:tcPr>
            <w:tcW w:w="1363" w:type="dxa"/>
            <w:vMerge/>
          </w:tcPr>
          <w:p w14:paraId="4E73F253" w14:textId="77777777" w:rsidR="00983A2A" w:rsidRPr="0039163B" w:rsidRDefault="00983A2A" w:rsidP="00983A2A">
            <w:pPr>
              <w:pStyle w:val="BodyText"/>
            </w:pPr>
          </w:p>
        </w:tc>
        <w:tc>
          <w:tcPr>
            <w:tcW w:w="2067" w:type="dxa"/>
            <w:vMerge/>
          </w:tcPr>
          <w:p w14:paraId="5124387D" w14:textId="77777777" w:rsidR="00983A2A" w:rsidRPr="0039163B" w:rsidRDefault="00983A2A" w:rsidP="00983A2A">
            <w:pPr>
              <w:pStyle w:val="BodyText"/>
            </w:pPr>
          </w:p>
        </w:tc>
        <w:tc>
          <w:tcPr>
            <w:tcW w:w="3280" w:type="dxa"/>
          </w:tcPr>
          <w:p w14:paraId="7597E12F" w14:textId="77777777" w:rsidR="00983A2A" w:rsidRPr="0039163B" w:rsidRDefault="00983A2A" w:rsidP="00983A2A">
            <w:pPr>
              <w:pStyle w:val="BodyText"/>
            </w:pPr>
            <w:r w:rsidRPr="0039163B">
              <w:t>157.250 (1025)</w:t>
            </w:r>
          </w:p>
        </w:tc>
        <w:tc>
          <w:tcPr>
            <w:tcW w:w="3280" w:type="dxa"/>
          </w:tcPr>
          <w:p w14:paraId="5EA6B6BE" w14:textId="77777777" w:rsidR="00983A2A" w:rsidRPr="0039163B" w:rsidRDefault="00983A2A" w:rsidP="00983A2A">
            <w:pPr>
              <w:pStyle w:val="BodyText"/>
            </w:pPr>
            <w:r w:rsidRPr="0039163B">
              <w:t>161.850 (2025)</w:t>
            </w:r>
          </w:p>
        </w:tc>
      </w:tr>
      <w:tr w:rsidR="00983A2A" w:rsidRPr="00983A2A" w14:paraId="5527E5F1" w14:textId="77777777" w:rsidTr="00983A2A">
        <w:trPr>
          <w:cantSplit/>
          <w:trHeight w:val="167"/>
        </w:trPr>
        <w:tc>
          <w:tcPr>
            <w:tcW w:w="1363" w:type="dxa"/>
            <w:vMerge/>
          </w:tcPr>
          <w:p w14:paraId="4C434D13" w14:textId="77777777" w:rsidR="00983A2A" w:rsidRPr="0039163B" w:rsidRDefault="00983A2A" w:rsidP="00983A2A">
            <w:pPr>
              <w:pStyle w:val="BodyText"/>
            </w:pPr>
          </w:p>
        </w:tc>
        <w:tc>
          <w:tcPr>
            <w:tcW w:w="2067" w:type="dxa"/>
            <w:vMerge/>
          </w:tcPr>
          <w:p w14:paraId="4CF0B76E" w14:textId="77777777" w:rsidR="00983A2A" w:rsidRPr="0039163B" w:rsidRDefault="00983A2A" w:rsidP="00983A2A">
            <w:pPr>
              <w:pStyle w:val="BodyText"/>
            </w:pPr>
          </w:p>
        </w:tc>
        <w:tc>
          <w:tcPr>
            <w:tcW w:w="3280" w:type="dxa"/>
          </w:tcPr>
          <w:p w14:paraId="49B9D585" w14:textId="77777777" w:rsidR="00983A2A" w:rsidRPr="0039163B" w:rsidRDefault="00983A2A" w:rsidP="00983A2A">
            <w:pPr>
              <w:pStyle w:val="BodyText"/>
            </w:pPr>
            <w:r w:rsidRPr="0039163B">
              <w:t>157.275 (1085)</w:t>
            </w:r>
          </w:p>
        </w:tc>
        <w:tc>
          <w:tcPr>
            <w:tcW w:w="3280" w:type="dxa"/>
          </w:tcPr>
          <w:p w14:paraId="794131FE" w14:textId="77777777" w:rsidR="00983A2A" w:rsidRPr="0039163B" w:rsidRDefault="00983A2A" w:rsidP="00983A2A">
            <w:pPr>
              <w:pStyle w:val="BodyText"/>
            </w:pPr>
            <w:r w:rsidRPr="0039163B">
              <w:t>161.875 (2085)</w:t>
            </w:r>
          </w:p>
        </w:tc>
      </w:tr>
      <w:tr w:rsidR="00983A2A" w:rsidRPr="00983A2A" w14:paraId="71FBFF3F" w14:textId="77777777" w:rsidTr="00983A2A">
        <w:trPr>
          <w:cantSplit/>
          <w:trHeight w:val="309"/>
        </w:trPr>
        <w:tc>
          <w:tcPr>
            <w:tcW w:w="1363" w:type="dxa"/>
            <w:vMerge/>
          </w:tcPr>
          <w:p w14:paraId="76AD3460" w14:textId="77777777" w:rsidR="00983A2A" w:rsidRPr="0039163B" w:rsidRDefault="00983A2A" w:rsidP="00983A2A">
            <w:pPr>
              <w:pStyle w:val="BodyText"/>
            </w:pPr>
          </w:p>
        </w:tc>
        <w:tc>
          <w:tcPr>
            <w:tcW w:w="2067" w:type="dxa"/>
            <w:vMerge/>
          </w:tcPr>
          <w:p w14:paraId="6DBF414E" w14:textId="77777777" w:rsidR="00983A2A" w:rsidRPr="0039163B" w:rsidRDefault="00983A2A" w:rsidP="00983A2A">
            <w:pPr>
              <w:pStyle w:val="BodyText"/>
            </w:pPr>
          </w:p>
        </w:tc>
        <w:tc>
          <w:tcPr>
            <w:tcW w:w="3280" w:type="dxa"/>
          </w:tcPr>
          <w:p w14:paraId="5D3945E5" w14:textId="77777777" w:rsidR="00983A2A" w:rsidRPr="0039163B" w:rsidRDefault="00983A2A" w:rsidP="00983A2A">
            <w:pPr>
              <w:pStyle w:val="BodyText"/>
            </w:pPr>
            <w:r w:rsidRPr="0039163B">
              <w:t>157.300 (1026)</w:t>
            </w:r>
          </w:p>
        </w:tc>
        <w:tc>
          <w:tcPr>
            <w:tcW w:w="3280" w:type="dxa"/>
          </w:tcPr>
          <w:p w14:paraId="793B4611" w14:textId="77777777" w:rsidR="00983A2A" w:rsidRPr="0039163B" w:rsidRDefault="00983A2A" w:rsidP="00983A2A">
            <w:pPr>
              <w:pStyle w:val="BodyText"/>
            </w:pPr>
            <w:r w:rsidRPr="0039163B">
              <w:t>161.900 (2026)</w:t>
            </w:r>
          </w:p>
        </w:tc>
      </w:tr>
      <w:tr w:rsidR="00983A2A" w:rsidRPr="00983A2A" w14:paraId="11F9B3D2" w14:textId="77777777" w:rsidTr="00983A2A">
        <w:trPr>
          <w:cantSplit/>
          <w:trHeight w:val="354"/>
        </w:trPr>
        <w:tc>
          <w:tcPr>
            <w:tcW w:w="1363" w:type="dxa"/>
            <w:vMerge/>
          </w:tcPr>
          <w:p w14:paraId="6B7C0480" w14:textId="77777777" w:rsidR="00983A2A" w:rsidRPr="0039163B" w:rsidRDefault="00983A2A" w:rsidP="00983A2A">
            <w:pPr>
              <w:pStyle w:val="BodyText"/>
            </w:pPr>
          </w:p>
        </w:tc>
        <w:tc>
          <w:tcPr>
            <w:tcW w:w="2067" w:type="dxa"/>
            <w:vMerge/>
          </w:tcPr>
          <w:p w14:paraId="0FC5A301" w14:textId="77777777" w:rsidR="00983A2A" w:rsidRPr="0039163B" w:rsidRDefault="00983A2A" w:rsidP="00983A2A">
            <w:pPr>
              <w:pStyle w:val="BodyText"/>
            </w:pPr>
          </w:p>
        </w:tc>
        <w:tc>
          <w:tcPr>
            <w:tcW w:w="3280" w:type="dxa"/>
          </w:tcPr>
          <w:p w14:paraId="2C0B249F" w14:textId="77777777" w:rsidR="00983A2A" w:rsidRPr="0039163B" w:rsidRDefault="00983A2A" w:rsidP="00983A2A">
            <w:pPr>
              <w:pStyle w:val="BodyText"/>
            </w:pPr>
            <w:r w:rsidRPr="0039163B">
              <w:t>157.325 (1086)</w:t>
            </w:r>
          </w:p>
        </w:tc>
        <w:tc>
          <w:tcPr>
            <w:tcW w:w="3280" w:type="dxa"/>
          </w:tcPr>
          <w:p w14:paraId="4288B7A3" w14:textId="77777777" w:rsidR="00983A2A" w:rsidRPr="0039163B" w:rsidRDefault="00983A2A" w:rsidP="00983A2A">
            <w:pPr>
              <w:pStyle w:val="BodyText"/>
            </w:pPr>
            <w:r w:rsidRPr="0039163B">
              <w:t>161.925 (2086)</w:t>
            </w:r>
          </w:p>
        </w:tc>
      </w:tr>
    </w:tbl>
    <w:p w14:paraId="46CFDC03" w14:textId="77777777" w:rsidR="00983A2A" w:rsidRPr="00983A2A" w:rsidRDefault="00983A2A" w:rsidP="001C0482">
      <w:pPr>
        <w:pStyle w:val="BodyText"/>
      </w:pPr>
    </w:p>
    <w:p w14:paraId="2F38479E" w14:textId="6AA8C0E8" w:rsidR="00983A2A" w:rsidRDefault="00983A2A" w:rsidP="00983A2A">
      <w:pPr>
        <w:pStyle w:val="Caption"/>
      </w:pPr>
      <w:bookmarkStart w:id="47" w:name="_Toc476386246"/>
      <w:r>
        <w:t xml:space="preserve">Table </w:t>
      </w:r>
      <w:r>
        <w:fldChar w:fldCharType="begin"/>
      </w:r>
      <w:r>
        <w:instrText xml:space="preserve"> SEQ Table \* ARABIC </w:instrText>
      </w:r>
      <w:r>
        <w:fldChar w:fldCharType="separate"/>
      </w:r>
      <w:r>
        <w:rPr>
          <w:noProof/>
        </w:rPr>
        <w:t>3</w:t>
      </w:r>
      <w:r>
        <w:fldChar w:fldCharType="end"/>
      </w:r>
      <w:r>
        <w:t xml:space="preserve"> - ASM and VDE frequencies of operation and bandwidth allocations</w:t>
      </w:r>
      <w:bookmarkEnd w:id="47"/>
    </w:p>
    <w:p w14:paraId="5C8A88EF" w14:textId="77777777" w:rsidR="00CF1CB3" w:rsidRPr="00CF1CB3" w:rsidRDefault="00CF1CB3" w:rsidP="00CF1CB3"/>
    <w:p w14:paraId="3BA3EB62" w14:textId="1BDD579F" w:rsidR="001C0482" w:rsidRDefault="000C4789" w:rsidP="001C0482">
      <w:pPr>
        <w:pStyle w:val="BodyText"/>
      </w:pPr>
      <w:r w:rsidRPr="000C4789">
        <w:t xml:space="preserve">The modulation and coding options and raw channel throughput rates are provided for a range of </w:t>
      </w:r>
      <w:r>
        <w:t xml:space="preserve">ASM and VDE </w:t>
      </w:r>
      <w:r w:rsidRPr="000C4789">
        <w:t>bandwidths and modulation and coding schemes (MCS).</w:t>
      </w:r>
    </w:p>
    <w:p w14:paraId="662C35B5" w14:textId="1C9BB0E1" w:rsidR="001C0482" w:rsidRDefault="000C4789" w:rsidP="000C4789">
      <w:pPr>
        <w:pStyle w:val="BodyText"/>
      </w:pPr>
      <w:r>
        <w:t>Table 3 below illustrates the symbol rate versus radio frequency channel band with in kilo symbols per second.</w:t>
      </w:r>
    </w:p>
    <w:tbl>
      <w:tblPr>
        <w:tblStyle w:val="TableGrid1"/>
        <w:tblW w:w="4793" w:type="pct"/>
        <w:tblInd w:w="198" w:type="dxa"/>
        <w:tblLayout w:type="fixed"/>
        <w:tblLook w:val="04A0" w:firstRow="1" w:lastRow="0" w:firstColumn="1" w:lastColumn="0" w:noHBand="0" w:noVBand="1"/>
      </w:tblPr>
      <w:tblGrid>
        <w:gridCol w:w="3152"/>
        <w:gridCol w:w="1710"/>
        <w:gridCol w:w="1710"/>
        <w:gridCol w:w="1710"/>
        <w:gridCol w:w="1708"/>
      </w:tblGrid>
      <w:tr w:rsidR="000C4789" w:rsidRPr="00B5677E" w14:paraId="1A7681B6" w14:textId="77777777" w:rsidTr="000C4789">
        <w:tc>
          <w:tcPr>
            <w:tcW w:w="1577" w:type="pct"/>
            <w:vAlign w:val="center"/>
          </w:tcPr>
          <w:p w14:paraId="60491201" w14:textId="07D47B75" w:rsidR="000C4789" w:rsidRPr="00324796" w:rsidRDefault="000C4789" w:rsidP="000C4789">
            <w:pPr>
              <w:pStyle w:val="BodyText"/>
              <w:rPr>
                <w:rFonts w:eastAsia="Calibri"/>
              </w:rPr>
            </w:pPr>
          </w:p>
        </w:tc>
        <w:tc>
          <w:tcPr>
            <w:tcW w:w="856" w:type="pct"/>
          </w:tcPr>
          <w:p w14:paraId="7871CE5F" w14:textId="7CDE37CF" w:rsidR="000C4789" w:rsidRPr="000C4789" w:rsidRDefault="000C4789" w:rsidP="000C4789">
            <w:pPr>
              <w:pStyle w:val="Tableheading"/>
              <w:jc w:val="center"/>
              <w:rPr>
                <w:sz w:val="22"/>
              </w:rPr>
            </w:pPr>
            <w:r w:rsidRPr="000C4789">
              <w:rPr>
                <w:sz w:val="22"/>
              </w:rPr>
              <w:t>ASM-25kHz</w:t>
            </w:r>
          </w:p>
        </w:tc>
        <w:tc>
          <w:tcPr>
            <w:tcW w:w="856" w:type="pct"/>
            <w:vAlign w:val="center"/>
          </w:tcPr>
          <w:p w14:paraId="4106FB43" w14:textId="25F65F5F" w:rsidR="000C4789" w:rsidRPr="000C4789" w:rsidRDefault="000C4789" w:rsidP="000C4789">
            <w:pPr>
              <w:pStyle w:val="Tableheading"/>
              <w:jc w:val="center"/>
              <w:rPr>
                <w:sz w:val="22"/>
              </w:rPr>
            </w:pPr>
            <w:r w:rsidRPr="000C4789">
              <w:rPr>
                <w:sz w:val="22"/>
              </w:rPr>
              <w:t>VDE-25kHz</w:t>
            </w:r>
          </w:p>
        </w:tc>
        <w:tc>
          <w:tcPr>
            <w:tcW w:w="856" w:type="pct"/>
            <w:vAlign w:val="center"/>
          </w:tcPr>
          <w:p w14:paraId="43E210A2" w14:textId="29D3B644" w:rsidR="000C4789" w:rsidRPr="000C4789" w:rsidRDefault="000C4789" w:rsidP="000C4789">
            <w:pPr>
              <w:pStyle w:val="Tableheading"/>
              <w:jc w:val="center"/>
              <w:rPr>
                <w:sz w:val="22"/>
              </w:rPr>
            </w:pPr>
            <w:r w:rsidRPr="000C4789">
              <w:rPr>
                <w:sz w:val="22"/>
              </w:rPr>
              <w:t>VDE-50kHz</w:t>
            </w:r>
          </w:p>
        </w:tc>
        <w:tc>
          <w:tcPr>
            <w:tcW w:w="856" w:type="pct"/>
            <w:vAlign w:val="center"/>
          </w:tcPr>
          <w:p w14:paraId="52A4E1C7" w14:textId="368F3EAF" w:rsidR="000C4789" w:rsidRPr="000C4789" w:rsidRDefault="000C4789" w:rsidP="000C4789">
            <w:pPr>
              <w:pStyle w:val="Tableheading"/>
              <w:jc w:val="center"/>
              <w:rPr>
                <w:sz w:val="22"/>
              </w:rPr>
            </w:pPr>
            <w:r w:rsidRPr="000C4789">
              <w:rPr>
                <w:sz w:val="22"/>
              </w:rPr>
              <w:t>VDE-100kHz</w:t>
            </w:r>
          </w:p>
        </w:tc>
      </w:tr>
      <w:tr w:rsidR="000C4789" w:rsidRPr="00B5677E" w14:paraId="6FBCCFFC" w14:textId="77777777" w:rsidTr="000C4789">
        <w:tc>
          <w:tcPr>
            <w:tcW w:w="1577" w:type="pct"/>
            <w:tcBorders>
              <w:bottom w:val="single" w:sz="4" w:space="0" w:color="auto"/>
            </w:tcBorders>
            <w:vAlign w:val="center"/>
          </w:tcPr>
          <w:p w14:paraId="49EFD636" w14:textId="77777777" w:rsidR="000C4789" w:rsidRPr="00324796" w:rsidRDefault="000C4789" w:rsidP="000C4789">
            <w:pPr>
              <w:pStyle w:val="BodyText"/>
              <w:rPr>
                <w:rFonts w:eastAsia="Calibri"/>
              </w:rPr>
            </w:pPr>
            <w:r w:rsidRPr="00324796">
              <w:t>Symbol Rate</w:t>
            </w:r>
          </w:p>
        </w:tc>
        <w:tc>
          <w:tcPr>
            <w:tcW w:w="856" w:type="pct"/>
            <w:tcBorders>
              <w:bottom w:val="single" w:sz="4" w:space="0" w:color="auto"/>
            </w:tcBorders>
            <w:vAlign w:val="center"/>
          </w:tcPr>
          <w:p w14:paraId="23A8C5A7" w14:textId="77777777" w:rsidR="000C4789" w:rsidRDefault="000C4789" w:rsidP="000C4789">
            <w:pPr>
              <w:pStyle w:val="BodyText"/>
              <w:jc w:val="center"/>
            </w:pPr>
            <w:r>
              <w:t>9.6</w:t>
            </w:r>
          </w:p>
        </w:tc>
        <w:tc>
          <w:tcPr>
            <w:tcW w:w="856" w:type="pct"/>
            <w:tcBorders>
              <w:bottom w:val="single" w:sz="4" w:space="0" w:color="auto"/>
            </w:tcBorders>
            <w:vAlign w:val="center"/>
          </w:tcPr>
          <w:p w14:paraId="1CB34CDF" w14:textId="77777777" w:rsidR="000C4789" w:rsidRPr="00B5677E" w:rsidRDefault="000C4789" w:rsidP="000C4789">
            <w:pPr>
              <w:pStyle w:val="BodyText"/>
              <w:jc w:val="center"/>
            </w:pPr>
            <w:r>
              <w:t>19.2</w:t>
            </w:r>
          </w:p>
        </w:tc>
        <w:tc>
          <w:tcPr>
            <w:tcW w:w="856" w:type="pct"/>
            <w:tcBorders>
              <w:bottom w:val="single" w:sz="4" w:space="0" w:color="auto"/>
            </w:tcBorders>
            <w:vAlign w:val="center"/>
          </w:tcPr>
          <w:p w14:paraId="2598B924" w14:textId="77777777" w:rsidR="000C4789" w:rsidRPr="00B5677E" w:rsidRDefault="000C4789" w:rsidP="000C4789">
            <w:pPr>
              <w:pStyle w:val="BodyText"/>
              <w:jc w:val="center"/>
            </w:pPr>
            <w:r>
              <w:t>38.4</w:t>
            </w:r>
          </w:p>
        </w:tc>
        <w:tc>
          <w:tcPr>
            <w:tcW w:w="856" w:type="pct"/>
            <w:tcBorders>
              <w:bottom w:val="single" w:sz="4" w:space="0" w:color="auto"/>
            </w:tcBorders>
            <w:vAlign w:val="center"/>
          </w:tcPr>
          <w:p w14:paraId="6F036168" w14:textId="77777777" w:rsidR="000C4789" w:rsidRDefault="000C4789" w:rsidP="000C4789">
            <w:pPr>
              <w:pStyle w:val="BodyText"/>
              <w:jc w:val="center"/>
            </w:pPr>
            <w:r>
              <w:t>76.8</w:t>
            </w:r>
          </w:p>
        </w:tc>
      </w:tr>
    </w:tbl>
    <w:p w14:paraId="520FCF60" w14:textId="77777777" w:rsidR="000C4789" w:rsidRDefault="000C4789" w:rsidP="000C4789">
      <w:pPr>
        <w:pStyle w:val="Caption"/>
      </w:pPr>
    </w:p>
    <w:p w14:paraId="7E1AF137" w14:textId="157724DD" w:rsidR="001C0482" w:rsidRDefault="000C4789" w:rsidP="000C4789">
      <w:pPr>
        <w:pStyle w:val="Caption"/>
      </w:pPr>
      <w:bookmarkStart w:id="48" w:name="_Toc476386247"/>
      <w:r>
        <w:t xml:space="preserve">Table </w:t>
      </w:r>
      <w:r>
        <w:fldChar w:fldCharType="begin"/>
      </w:r>
      <w:r>
        <w:instrText xml:space="preserve"> SEQ Table \* ARABIC </w:instrText>
      </w:r>
      <w:r>
        <w:fldChar w:fldCharType="separate"/>
      </w:r>
      <w:r w:rsidR="00983A2A">
        <w:rPr>
          <w:noProof/>
        </w:rPr>
        <w:t>4</w:t>
      </w:r>
      <w:r>
        <w:fldChar w:fldCharType="end"/>
      </w:r>
      <w:r>
        <w:t xml:space="preserve"> - Channel bandwidth versus symbol rate (kS/s)</w:t>
      </w:r>
      <w:bookmarkEnd w:id="48"/>
    </w:p>
    <w:p w14:paraId="0511FCFD" w14:textId="13A4D4DB" w:rsidR="00C221C5" w:rsidRDefault="00C221C5">
      <w:pPr>
        <w:spacing w:after="200" w:line="276" w:lineRule="auto"/>
        <w:rPr>
          <w:sz w:val="22"/>
        </w:rPr>
      </w:pPr>
      <w:r>
        <w:br w:type="page"/>
      </w:r>
    </w:p>
    <w:p w14:paraId="3586A12A" w14:textId="77777777" w:rsidR="000C4789" w:rsidRDefault="000C4789" w:rsidP="000C4789">
      <w:pPr>
        <w:pStyle w:val="BodyText"/>
      </w:pPr>
    </w:p>
    <w:tbl>
      <w:tblPr>
        <w:tblStyle w:val="TableGrid1"/>
        <w:tblW w:w="4793" w:type="pct"/>
        <w:tblInd w:w="198" w:type="dxa"/>
        <w:tblLayout w:type="fixed"/>
        <w:tblLook w:val="04A0" w:firstRow="1" w:lastRow="0" w:firstColumn="1" w:lastColumn="0" w:noHBand="0" w:noVBand="1"/>
      </w:tblPr>
      <w:tblGrid>
        <w:gridCol w:w="3152"/>
        <w:gridCol w:w="1710"/>
        <w:gridCol w:w="1710"/>
        <w:gridCol w:w="1710"/>
        <w:gridCol w:w="1708"/>
      </w:tblGrid>
      <w:tr w:rsidR="000C4789" w:rsidRPr="005E08D2" w14:paraId="206390B3" w14:textId="77777777" w:rsidTr="000C4789">
        <w:tc>
          <w:tcPr>
            <w:tcW w:w="1577" w:type="pct"/>
            <w:vAlign w:val="center"/>
          </w:tcPr>
          <w:p w14:paraId="7867D3A1" w14:textId="77777777" w:rsidR="000C4789" w:rsidRPr="000C4789" w:rsidRDefault="000C4789" w:rsidP="000C4789">
            <w:pPr>
              <w:pStyle w:val="Tableheading"/>
              <w:jc w:val="center"/>
              <w:rPr>
                <w:sz w:val="22"/>
              </w:rPr>
            </w:pPr>
          </w:p>
        </w:tc>
        <w:tc>
          <w:tcPr>
            <w:tcW w:w="856" w:type="pct"/>
          </w:tcPr>
          <w:p w14:paraId="422EBCD4" w14:textId="4C8C3461" w:rsidR="000C4789" w:rsidRPr="000C4789" w:rsidRDefault="000C4789" w:rsidP="000C4789">
            <w:pPr>
              <w:pStyle w:val="Tableheading"/>
              <w:jc w:val="center"/>
              <w:rPr>
                <w:sz w:val="22"/>
              </w:rPr>
            </w:pPr>
            <w:r w:rsidRPr="000C4789">
              <w:rPr>
                <w:sz w:val="22"/>
              </w:rPr>
              <w:t>ASM-25kHz</w:t>
            </w:r>
          </w:p>
        </w:tc>
        <w:tc>
          <w:tcPr>
            <w:tcW w:w="856" w:type="pct"/>
            <w:vAlign w:val="center"/>
          </w:tcPr>
          <w:p w14:paraId="160ED5BA" w14:textId="39C25564" w:rsidR="000C4789" w:rsidRPr="000C4789" w:rsidRDefault="000C4789" w:rsidP="000C4789">
            <w:pPr>
              <w:pStyle w:val="Tableheading"/>
              <w:jc w:val="center"/>
              <w:rPr>
                <w:sz w:val="22"/>
              </w:rPr>
            </w:pPr>
            <w:r w:rsidRPr="000C4789">
              <w:rPr>
                <w:sz w:val="22"/>
              </w:rPr>
              <w:t>VDE-25kHz</w:t>
            </w:r>
          </w:p>
        </w:tc>
        <w:tc>
          <w:tcPr>
            <w:tcW w:w="856" w:type="pct"/>
            <w:vAlign w:val="center"/>
          </w:tcPr>
          <w:p w14:paraId="522A09B3" w14:textId="6F52A33C" w:rsidR="000C4789" w:rsidRPr="000C4789" w:rsidRDefault="000C4789" w:rsidP="000C4789">
            <w:pPr>
              <w:pStyle w:val="Tableheading"/>
              <w:jc w:val="center"/>
              <w:rPr>
                <w:sz w:val="22"/>
              </w:rPr>
            </w:pPr>
            <w:r w:rsidRPr="000C4789">
              <w:rPr>
                <w:sz w:val="22"/>
              </w:rPr>
              <w:t>VDE-50kHz</w:t>
            </w:r>
          </w:p>
        </w:tc>
        <w:tc>
          <w:tcPr>
            <w:tcW w:w="856" w:type="pct"/>
            <w:vAlign w:val="center"/>
          </w:tcPr>
          <w:p w14:paraId="31C2FCA8" w14:textId="504D20B1" w:rsidR="000C4789" w:rsidRPr="000C4789" w:rsidRDefault="000C4789" w:rsidP="000C4789">
            <w:pPr>
              <w:pStyle w:val="Tableheading"/>
              <w:jc w:val="center"/>
              <w:rPr>
                <w:sz w:val="22"/>
              </w:rPr>
            </w:pPr>
            <w:r w:rsidRPr="000C4789">
              <w:rPr>
                <w:sz w:val="22"/>
              </w:rPr>
              <w:t>VDE-100kHz</w:t>
            </w:r>
          </w:p>
        </w:tc>
      </w:tr>
      <w:tr w:rsidR="000C4789" w:rsidRPr="005E08D2" w14:paraId="7247F263" w14:textId="77777777" w:rsidTr="00983A2A">
        <w:tc>
          <w:tcPr>
            <w:tcW w:w="1577" w:type="pct"/>
            <w:vAlign w:val="center"/>
          </w:tcPr>
          <w:p w14:paraId="09C197A5" w14:textId="6A4E5DA6" w:rsidR="000C4789" w:rsidRPr="000C4789" w:rsidRDefault="000C4789" w:rsidP="00983A2A">
            <w:pPr>
              <w:pStyle w:val="BodyText"/>
            </w:pPr>
            <w:r w:rsidRPr="00324796">
              <w:t>MCS-0</w:t>
            </w:r>
            <w:r>
              <w:t xml:space="preserve"> (</w:t>
            </w:r>
            <w:r w:rsidRPr="00B5677E">
              <w:t>π/4 QPSK</w:t>
            </w:r>
            <w:r>
              <w:t>, no coding)</w:t>
            </w:r>
          </w:p>
        </w:tc>
        <w:tc>
          <w:tcPr>
            <w:tcW w:w="856" w:type="pct"/>
            <w:vAlign w:val="center"/>
          </w:tcPr>
          <w:p w14:paraId="1A44B5CA" w14:textId="77777777" w:rsidR="000C4789" w:rsidRPr="00324796" w:rsidRDefault="000C4789" w:rsidP="00983A2A">
            <w:pPr>
              <w:pStyle w:val="BodyText"/>
              <w:jc w:val="center"/>
              <w:rPr>
                <w:rFonts w:eastAsia="Calibri"/>
              </w:rPr>
            </w:pPr>
            <w:r>
              <w:t>19.2</w:t>
            </w:r>
          </w:p>
        </w:tc>
        <w:tc>
          <w:tcPr>
            <w:tcW w:w="856" w:type="pct"/>
            <w:vAlign w:val="center"/>
          </w:tcPr>
          <w:p w14:paraId="58FEC1CD" w14:textId="1101F794" w:rsidR="000C4789" w:rsidRPr="00324796" w:rsidRDefault="000C4789" w:rsidP="00983A2A">
            <w:pPr>
              <w:pStyle w:val="BodyText"/>
              <w:jc w:val="center"/>
              <w:rPr>
                <w:rFonts w:eastAsia="Calibri"/>
              </w:rPr>
            </w:pPr>
            <w:r>
              <w:t>-</w:t>
            </w:r>
          </w:p>
        </w:tc>
        <w:tc>
          <w:tcPr>
            <w:tcW w:w="856" w:type="pct"/>
            <w:vAlign w:val="center"/>
          </w:tcPr>
          <w:p w14:paraId="405DB0E3" w14:textId="3A5010BB" w:rsidR="000C4789" w:rsidRPr="00324796" w:rsidRDefault="000C4789" w:rsidP="00983A2A">
            <w:pPr>
              <w:pStyle w:val="BodyText"/>
              <w:jc w:val="center"/>
              <w:rPr>
                <w:rFonts w:eastAsia="Calibri"/>
              </w:rPr>
            </w:pPr>
            <w:r>
              <w:t>-</w:t>
            </w:r>
          </w:p>
        </w:tc>
        <w:tc>
          <w:tcPr>
            <w:tcW w:w="856" w:type="pct"/>
            <w:vAlign w:val="center"/>
          </w:tcPr>
          <w:p w14:paraId="6557BF04" w14:textId="5F3D0B6D" w:rsidR="000C4789" w:rsidRDefault="000C4789" w:rsidP="00983A2A">
            <w:pPr>
              <w:pStyle w:val="BodyText"/>
              <w:jc w:val="center"/>
            </w:pPr>
            <w:r>
              <w:t>-</w:t>
            </w:r>
          </w:p>
        </w:tc>
      </w:tr>
      <w:tr w:rsidR="000C4789" w:rsidRPr="005E08D2" w14:paraId="14EFB280" w14:textId="77777777" w:rsidTr="00983A2A">
        <w:tc>
          <w:tcPr>
            <w:tcW w:w="1577" w:type="pct"/>
            <w:vAlign w:val="center"/>
          </w:tcPr>
          <w:p w14:paraId="7B8B49D5" w14:textId="4981325C" w:rsidR="000C4789" w:rsidRPr="00324796" w:rsidRDefault="000C4789" w:rsidP="00983A2A">
            <w:pPr>
              <w:pStyle w:val="BodyText"/>
              <w:rPr>
                <w:rFonts w:eastAsia="Calibri"/>
              </w:rPr>
            </w:pPr>
            <w:r w:rsidRPr="00324796">
              <w:t>MCS-1</w:t>
            </w:r>
            <w:r>
              <w:rPr>
                <w:rFonts w:eastAsia="Calibri"/>
              </w:rPr>
              <w:t xml:space="preserve"> </w:t>
            </w:r>
            <w:r w:rsidRPr="00324796">
              <w:t>(π/4 QPSK, CR = 1/2)</w:t>
            </w:r>
          </w:p>
        </w:tc>
        <w:tc>
          <w:tcPr>
            <w:tcW w:w="856" w:type="pct"/>
            <w:vAlign w:val="center"/>
          </w:tcPr>
          <w:p w14:paraId="2E4EBE8F" w14:textId="5AB7E294" w:rsidR="000C4789" w:rsidRPr="00324796" w:rsidRDefault="000C4789" w:rsidP="00983A2A">
            <w:pPr>
              <w:pStyle w:val="BodyText"/>
              <w:jc w:val="center"/>
              <w:rPr>
                <w:rFonts w:eastAsia="Calibri"/>
              </w:rPr>
            </w:pPr>
            <w:r>
              <w:t>-</w:t>
            </w:r>
          </w:p>
        </w:tc>
        <w:tc>
          <w:tcPr>
            <w:tcW w:w="856" w:type="pct"/>
            <w:vAlign w:val="center"/>
          </w:tcPr>
          <w:p w14:paraId="1DF136DD" w14:textId="77777777" w:rsidR="000C4789" w:rsidRPr="00324796" w:rsidRDefault="000C4789" w:rsidP="00983A2A">
            <w:pPr>
              <w:pStyle w:val="BodyText"/>
              <w:jc w:val="center"/>
              <w:rPr>
                <w:rFonts w:eastAsia="Calibri"/>
              </w:rPr>
            </w:pPr>
            <w:r w:rsidRPr="00324796">
              <w:t>38.4</w:t>
            </w:r>
          </w:p>
        </w:tc>
        <w:tc>
          <w:tcPr>
            <w:tcW w:w="856" w:type="pct"/>
            <w:vAlign w:val="center"/>
          </w:tcPr>
          <w:p w14:paraId="49D277A1" w14:textId="77777777" w:rsidR="000C4789" w:rsidRPr="00324796" w:rsidRDefault="000C4789" w:rsidP="00983A2A">
            <w:pPr>
              <w:pStyle w:val="BodyText"/>
              <w:jc w:val="center"/>
              <w:rPr>
                <w:rFonts w:eastAsia="Calibri"/>
              </w:rPr>
            </w:pPr>
            <w:r w:rsidRPr="00324796">
              <w:t>76.8</w:t>
            </w:r>
          </w:p>
        </w:tc>
        <w:tc>
          <w:tcPr>
            <w:tcW w:w="856" w:type="pct"/>
            <w:vAlign w:val="center"/>
          </w:tcPr>
          <w:p w14:paraId="2A442FEF" w14:textId="77777777" w:rsidR="000C4789" w:rsidRPr="00324796" w:rsidRDefault="000C4789" w:rsidP="00983A2A">
            <w:pPr>
              <w:pStyle w:val="BodyText"/>
              <w:jc w:val="center"/>
              <w:rPr>
                <w:rFonts w:eastAsia="Calibri"/>
              </w:rPr>
            </w:pPr>
            <w:r w:rsidRPr="00B5677E">
              <w:t>153.6</w:t>
            </w:r>
          </w:p>
        </w:tc>
      </w:tr>
      <w:tr w:rsidR="000C4789" w:rsidRPr="005E08D2" w14:paraId="20AADDDA" w14:textId="77777777" w:rsidTr="00983A2A">
        <w:tc>
          <w:tcPr>
            <w:tcW w:w="1577" w:type="pct"/>
            <w:vAlign w:val="center"/>
          </w:tcPr>
          <w:p w14:paraId="69F157A4" w14:textId="4E08783F" w:rsidR="000C4789" w:rsidRPr="00324796" w:rsidRDefault="000C4789" w:rsidP="00983A2A">
            <w:pPr>
              <w:pStyle w:val="BodyText"/>
              <w:rPr>
                <w:rFonts w:eastAsia="Calibri"/>
              </w:rPr>
            </w:pPr>
            <w:r w:rsidRPr="00324796">
              <w:t>MCS-3</w:t>
            </w:r>
            <w:r>
              <w:rPr>
                <w:rFonts w:eastAsia="Calibri"/>
              </w:rPr>
              <w:t xml:space="preserve"> </w:t>
            </w:r>
            <w:r w:rsidRPr="00324796">
              <w:t>(8PSK, CR = 3/4)</w:t>
            </w:r>
          </w:p>
        </w:tc>
        <w:tc>
          <w:tcPr>
            <w:tcW w:w="856" w:type="pct"/>
            <w:vAlign w:val="center"/>
          </w:tcPr>
          <w:p w14:paraId="3E9E7254" w14:textId="43E88B91" w:rsidR="000C4789" w:rsidRPr="00324796" w:rsidRDefault="000C4789" w:rsidP="00983A2A">
            <w:pPr>
              <w:pStyle w:val="BodyText"/>
              <w:jc w:val="center"/>
              <w:rPr>
                <w:rFonts w:eastAsia="Calibri"/>
              </w:rPr>
            </w:pPr>
            <w:r>
              <w:t>-</w:t>
            </w:r>
          </w:p>
        </w:tc>
        <w:tc>
          <w:tcPr>
            <w:tcW w:w="856" w:type="pct"/>
            <w:vAlign w:val="center"/>
          </w:tcPr>
          <w:p w14:paraId="5F94D6D5" w14:textId="77777777" w:rsidR="000C4789" w:rsidRPr="00324796" w:rsidRDefault="000C4789" w:rsidP="00983A2A">
            <w:pPr>
              <w:pStyle w:val="BodyText"/>
              <w:jc w:val="center"/>
              <w:rPr>
                <w:rFonts w:eastAsia="Calibri"/>
              </w:rPr>
            </w:pPr>
            <w:r w:rsidRPr="00324796">
              <w:t>57.6</w:t>
            </w:r>
          </w:p>
        </w:tc>
        <w:tc>
          <w:tcPr>
            <w:tcW w:w="856" w:type="pct"/>
            <w:vAlign w:val="center"/>
          </w:tcPr>
          <w:p w14:paraId="6C028CCE" w14:textId="77777777" w:rsidR="000C4789" w:rsidRPr="00324796" w:rsidRDefault="000C4789" w:rsidP="00983A2A">
            <w:pPr>
              <w:pStyle w:val="BodyText"/>
              <w:jc w:val="center"/>
              <w:rPr>
                <w:rFonts w:eastAsia="Calibri"/>
              </w:rPr>
            </w:pPr>
            <w:r w:rsidRPr="00324796">
              <w:t>115.2</w:t>
            </w:r>
          </w:p>
        </w:tc>
        <w:tc>
          <w:tcPr>
            <w:tcW w:w="856" w:type="pct"/>
            <w:vAlign w:val="center"/>
          </w:tcPr>
          <w:p w14:paraId="38E0BC76" w14:textId="77777777" w:rsidR="000C4789" w:rsidRPr="00324796" w:rsidRDefault="000C4789" w:rsidP="00983A2A">
            <w:pPr>
              <w:pStyle w:val="BodyText"/>
              <w:jc w:val="center"/>
              <w:rPr>
                <w:rFonts w:eastAsia="Calibri"/>
              </w:rPr>
            </w:pPr>
            <w:r w:rsidRPr="00B5677E">
              <w:t>230.4</w:t>
            </w:r>
          </w:p>
        </w:tc>
      </w:tr>
      <w:tr w:rsidR="000C4789" w:rsidRPr="005E08D2" w14:paraId="1F1A1B0F" w14:textId="77777777" w:rsidTr="00983A2A">
        <w:tc>
          <w:tcPr>
            <w:tcW w:w="1577" w:type="pct"/>
            <w:vAlign w:val="center"/>
          </w:tcPr>
          <w:p w14:paraId="6498A6A5" w14:textId="4C9EA0B6" w:rsidR="000C4789" w:rsidRPr="00324796" w:rsidRDefault="000C4789" w:rsidP="00983A2A">
            <w:pPr>
              <w:pStyle w:val="BodyText"/>
              <w:rPr>
                <w:rFonts w:eastAsia="Calibri"/>
              </w:rPr>
            </w:pPr>
            <w:r w:rsidRPr="00324796">
              <w:t>MCS-5</w:t>
            </w:r>
            <w:r>
              <w:rPr>
                <w:rFonts w:eastAsia="Calibri"/>
              </w:rPr>
              <w:t xml:space="preserve"> </w:t>
            </w:r>
            <w:r w:rsidRPr="00324796">
              <w:t>(16QAM, CR = 3/4)</w:t>
            </w:r>
          </w:p>
        </w:tc>
        <w:tc>
          <w:tcPr>
            <w:tcW w:w="856" w:type="pct"/>
            <w:vAlign w:val="center"/>
          </w:tcPr>
          <w:p w14:paraId="1879AF29" w14:textId="4EA5B792" w:rsidR="000C4789" w:rsidRPr="00324796" w:rsidRDefault="000C4789" w:rsidP="00983A2A">
            <w:pPr>
              <w:pStyle w:val="BodyText"/>
              <w:jc w:val="center"/>
              <w:rPr>
                <w:rFonts w:eastAsia="Calibri"/>
              </w:rPr>
            </w:pPr>
            <w:r>
              <w:t>-</w:t>
            </w:r>
          </w:p>
        </w:tc>
        <w:tc>
          <w:tcPr>
            <w:tcW w:w="856" w:type="pct"/>
            <w:vAlign w:val="center"/>
          </w:tcPr>
          <w:p w14:paraId="0F4170C5" w14:textId="77777777" w:rsidR="000C4789" w:rsidRPr="00324796" w:rsidRDefault="000C4789" w:rsidP="00983A2A">
            <w:pPr>
              <w:pStyle w:val="BodyText"/>
              <w:jc w:val="center"/>
              <w:rPr>
                <w:rFonts w:eastAsia="Calibri"/>
              </w:rPr>
            </w:pPr>
            <w:r w:rsidRPr="00324796">
              <w:t>76.8</w:t>
            </w:r>
          </w:p>
        </w:tc>
        <w:tc>
          <w:tcPr>
            <w:tcW w:w="856" w:type="pct"/>
            <w:vAlign w:val="center"/>
          </w:tcPr>
          <w:p w14:paraId="5C8FE3DF" w14:textId="77777777" w:rsidR="000C4789" w:rsidRPr="00324796" w:rsidRDefault="000C4789" w:rsidP="00983A2A">
            <w:pPr>
              <w:pStyle w:val="BodyText"/>
              <w:jc w:val="center"/>
              <w:rPr>
                <w:rFonts w:eastAsia="Calibri"/>
              </w:rPr>
            </w:pPr>
            <w:r w:rsidRPr="00324796">
              <w:t>153.6</w:t>
            </w:r>
          </w:p>
        </w:tc>
        <w:tc>
          <w:tcPr>
            <w:tcW w:w="856" w:type="pct"/>
            <w:vAlign w:val="center"/>
          </w:tcPr>
          <w:p w14:paraId="1725C598" w14:textId="77777777" w:rsidR="000C4789" w:rsidRPr="00324796" w:rsidRDefault="000C4789" w:rsidP="00983A2A">
            <w:pPr>
              <w:pStyle w:val="BodyText"/>
              <w:jc w:val="center"/>
              <w:rPr>
                <w:rFonts w:eastAsia="Calibri"/>
              </w:rPr>
            </w:pPr>
            <w:r w:rsidRPr="00B5677E">
              <w:t>307.2</w:t>
            </w:r>
          </w:p>
        </w:tc>
      </w:tr>
    </w:tbl>
    <w:p w14:paraId="49154109" w14:textId="77777777" w:rsidR="001C0482" w:rsidRDefault="001C0482" w:rsidP="001C0482">
      <w:pPr>
        <w:pStyle w:val="BodyText"/>
      </w:pPr>
    </w:p>
    <w:p w14:paraId="16CDEB4F" w14:textId="7CF93C1E" w:rsidR="000C4789" w:rsidRDefault="000C4789" w:rsidP="000C4789">
      <w:pPr>
        <w:pStyle w:val="Caption"/>
      </w:pPr>
      <w:bookmarkStart w:id="49" w:name="_Toc476386248"/>
      <w:r>
        <w:t xml:space="preserve">Table </w:t>
      </w:r>
      <w:r>
        <w:fldChar w:fldCharType="begin"/>
      </w:r>
      <w:r>
        <w:instrText xml:space="preserve"> SEQ Table \* ARABIC </w:instrText>
      </w:r>
      <w:r>
        <w:fldChar w:fldCharType="separate"/>
      </w:r>
      <w:r w:rsidR="00983A2A">
        <w:rPr>
          <w:noProof/>
        </w:rPr>
        <w:t>5</w:t>
      </w:r>
      <w:r>
        <w:fldChar w:fldCharType="end"/>
      </w:r>
      <w:r>
        <w:t xml:space="preserve"> - Channel bandwidth (kb/s) versus Data throughput and Modulation and Coding Schemes</w:t>
      </w:r>
      <w:bookmarkEnd w:id="49"/>
    </w:p>
    <w:p w14:paraId="1A89E5BF" w14:textId="77777777" w:rsidR="001C0482" w:rsidRDefault="001C0482" w:rsidP="001C0482">
      <w:pPr>
        <w:pStyle w:val="BodyText"/>
      </w:pPr>
    </w:p>
    <w:p w14:paraId="373F8D61" w14:textId="0A828A33" w:rsidR="001C0482" w:rsidRDefault="0039163B" w:rsidP="001C0482">
      <w:pPr>
        <w:pStyle w:val="BodyText"/>
      </w:pPr>
      <w:r>
        <w:t>VDE uses Forward Error Correction (FCE). Modulation and Coding Schemes (MCS), MCS-1, MCS-3 and MCS-5 use various coding rates. T</w:t>
      </w:r>
      <w:r w:rsidRPr="0039163B">
        <w:t xml:space="preserve">he code rate </w:t>
      </w:r>
      <w:r>
        <w:t>of the</w:t>
      </w:r>
      <w:r w:rsidRPr="0039163B">
        <w:t xml:space="preserve"> </w:t>
      </w:r>
      <w:r>
        <w:t>FEC</w:t>
      </w:r>
      <w:r w:rsidRPr="0039163B">
        <w:t xml:space="preserve"> code is the proportion of the data-stream that is useful (non-redundant). That is, if the code rate is k/n, for every </w:t>
      </w:r>
      <w:r>
        <w:t>‘</w:t>
      </w:r>
      <w:r w:rsidRPr="0039163B">
        <w:t>k</w:t>
      </w:r>
      <w:r>
        <w:t>’</w:t>
      </w:r>
      <w:r w:rsidRPr="0039163B">
        <w:t xml:space="preserve"> bits of useful information, the coder generates </w:t>
      </w:r>
      <w:r>
        <w:t>‘</w:t>
      </w:r>
      <w:r w:rsidRPr="0039163B">
        <w:t>n</w:t>
      </w:r>
      <w:r>
        <w:t>’</w:t>
      </w:r>
      <w:r w:rsidRPr="0039163B">
        <w:t xml:space="preserve"> bits </w:t>
      </w:r>
      <w:r>
        <w:t xml:space="preserve">in total </w:t>
      </w:r>
      <w:r w:rsidRPr="0039163B">
        <w:t xml:space="preserve">of data, of which </w:t>
      </w:r>
      <w:r>
        <w:t>‘</w:t>
      </w:r>
      <w:r w:rsidRPr="0039163B">
        <w:t>n-k</w:t>
      </w:r>
      <w:r>
        <w:t>’</w:t>
      </w:r>
      <w:r w:rsidRPr="0039163B">
        <w:t xml:space="preserve"> are redundant.</w:t>
      </w:r>
    </w:p>
    <w:p w14:paraId="73CED64E" w14:textId="20BC6597" w:rsidR="00CF1CB3" w:rsidRDefault="00CF1CB3" w:rsidP="00CF1CB3">
      <w:pPr>
        <w:pStyle w:val="BodyText"/>
      </w:pPr>
      <w:r>
        <w:t>VDES uses several channels to carry data. These channels are separated into Physical and Logical channels. Shore-based stations should transmit a channel terrestrial bulletin board (TBB) message that defines the configuration of the VDE channels.</w:t>
      </w:r>
    </w:p>
    <w:p w14:paraId="46AAF0AD" w14:textId="710F2ED1" w:rsidR="00CF1CB3" w:rsidRDefault="00CF1CB3" w:rsidP="00CF1CB3">
      <w:pPr>
        <w:pStyle w:val="BodyText"/>
      </w:pPr>
      <w:r>
        <w:t>Lacking bulletin board information, ship borne stations should employ a default channel configuration of 50 kHz channels on the terrestrial VDES (channel 2024, and 2084 combined)</w:t>
      </w:r>
      <w:r w:rsidRPr="00CF1CB3">
        <w:t xml:space="preserve"> operating in a simplex ad-hoc access scheme. The simplex ad-hoc access scheme for ship-to-ship communications should be ITDMA (when possible) or RATDMA.</w:t>
      </w:r>
    </w:p>
    <w:p w14:paraId="5B282C5D" w14:textId="772DDB75" w:rsidR="00CF1CB3" w:rsidRDefault="00CF1CB3" w:rsidP="00CF1CB3">
      <w:pPr>
        <w:pStyle w:val="Heading3"/>
      </w:pPr>
      <w:bookmarkStart w:id="50" w:name="_Toc476386231"/>
      <w:r>
        <w:t>Physical channels</w:t>
      </w:r>
      <w:bookmarkEnd w:id="50"/>
    </w:p>
    <w:p w14:paraId="2F3AD805" w14:textId="77777777" w:rsidR="00CF1CB3" w:rsidRDefault="00CF1CB3" w:rsidP="00CF1CB3">
      <w:pPr>
        <w:pStyle w:val="BodyText"/>
      </w:pPr>
      <w:r>
        <w:t>The physical channels (PC) are determined by the centre frequency and bandwidth.</w:t>
      </w:r>
    </w:p>
    <w:p w14:paraId="7F7E0D15" w14:textId="3549013B" w:rsidR="00CF1CB3" w:rsidRDefault="00CF1CB3" w:rsidP="00CF1CB3">
      <w:pPr>
        <w:pStyle w:val="Heading3"/>
      </w:pPr>
      <w:bookmarkStart w:id="51" w:name="_Toc476386232"/>
      <w:r>
        <w:t>Logical channels</w:t>
      </w:r>
      <w:bookmarkEnd w:id="51"/>
    </w:p>
    <w:p w14:paraId="117A69F9" w14:textId="77777777" w:rsidR="00CF1CB3" w:rsidRDefault="00CF1CB3" w:rsidP="00CF1CB3">
      <w:pPr>
        <w:pStyle w:val="BodyText"/>
      </w:pPr>
      <w:r>
        <w:t>The logical channels (LC) are divided into signalling and traffic channels. Logical channel definitions can be defined based on the physical channel and message time information (frame hierarchy, start time, etc.).</w:t>
      </w:r>
    </w:p>
    <w:p w14:paraId="6E83F000" w14:textId="77777777" w:rsidR="00CF1CB3" w:rsidRDefault="00CF1CB3" w:rsidP="00CF1CB3">
      <w:pPr>
        <w:pStyle w:val="BodyText"/>
      </w:pPr>
    </w:p>
    <w:p w14:paraId="569B1560" w14:textId="77777777" w:rsidR="00CF1CB3" w:rsidRDefault="00CF1CB3" w:rsidP="00CF1CB3">
      <w:pPr>
        <w:pStyle w:val="BodyText"/>
      </w:pPr>
    </w:p>
    <w:p w14:paraId="633C9F10" w14:textId="20404303" w:rsidR="0039163B" w:rsidRDefault="0039163B" w:rsidP="00CF1CB3">
      <w:pPr>
        <w:pStyle w:val="BodyText"/>
      </w:pPr>
      <w:r>
        <w:br w:type="page"/>
      </w:r>
    </w:p>
    <w:p w14:paraId="079FC2CE" w14:textId="1C56A0DA" w:rsidR="0039163B" w:rsidRDefault="0039163B" w:rsidP="00C221C5">
      <w:pPr>
        <w:pStyle w:val="Heading2"/>
      </w:pPr>
      <w:bookmarkStart w:id="52" w:name="_Toc476386233"/>
      <w:r>
        <w:lastRenderedPageBreak/>
        <w:t>ASM and VDE packet format</w:t>
      </w:r>
      <w:bookmarkEnd w:id="52"/>
    </w:p>
    <w:p w14:paraId="389B41E1" w14:textId="77777777" w:rsidR="0039163B" w:rsidRDefault="0039163B" w:rsidP="0039163B">
      <w:pPr>
        <w:pStyle w:val="Heading2separationline"/>
      </w:pPr>
    </w:p>
    <w:p w14:paraId="373B213E" w14:textId="62CC7454" w:rsidR="0039163B" w:rsidRPr="0039163B" w:rsidRDefault="005B1C8B" w:rsidP="0039163B">
      <w:pPr>
        <w:pStyle w:val="BodyText"/>
      </w:pPr>
      <w:r w:rsidRPr="00EF2CD7">
        <w:rPr>
          <w:noProof/>
          <w:lang w:val="en-IE" w:eastAsia="en-IE"/>
        </w:rPr>
        <w:drawing>
          <wp:anchor distT="0" distB="0" distL="114300" distR="114300" simplePos="0" relativeHeight="251661312" behindDoc="0" locked="0" layoutInCell="1" allowOverlap="1" wp14:anchorId="716ADE07" wp14:editId="00ED6CCE">
            <wp:simplePos x="0" y="0"/>
            <wp:positionH relativeFrom="column">
              <wp:posOffset>488950</wp:posOffset>
            </wp:positionH>
            <wp:positionV relativeFrom="paragraph">
              <wp:posOffset>471805</wp:posOffset>
            </wp:positionV>
            <wp:extent cx="4914265" cy="3423920"/>
            <wp:effectExtent l="0" t="0" r="635" b="5080"/>
            <wp:wrapTopAndBottom/>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Packet drawing for Johnny updated v1.jpg"/>
                    <pic:cNvPicPr/>
                  </pic:nvPicPr>
                  <pic:blipFill rotWithShape="1">
                    <a:blip r:embed="rId26">
                      <a:extLst>
                        <a:ext uri="{28A0092B-C50C-407E-A947-70E740481C1C}">
                          <a14:useLocalDpi xmlns:a14="http://schemas.microsoft.com/office/drawing/2010/main" val="0"/>
                        </a:ext>
                      </a:extLst>
                    </a:blip>
                    <a:srcRect l="9761" t="6103" r="9932" b="19279"/>
                    <a:stretch/>
                  </pic:blipFill>
                  <pic:spPr bwMode="auto">
                    <a:xfrm>
                      <a:off x="0" y="0"/>
                      <a:ext cx="4914265" cy="3423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9163B">
        <w:t>The</w:t>
      </w:r>
      <w:r w:rsidR="00CF1CB3">
        <w:t xml:space="preserve"> AIS, ASM and VDE slot time rem</w:t>
      </w:r>
      <w:r w:rsidR="0039163B">
        <w:t>ains at 26.67ms. Due to the higher bit rate, the number of bits in each slot changes. This is illustrated in in Figure</w:t>
      </w:r>
      <w:r w:rsidR="00826A4B">
        <w:t xml:space="preserve"> </w:t>
      </w:r>
      <w:r w:rsidR="00CF1CB3">
        <w:t>1.</w:t>
      </w:r>
    </w:p>
    <w:p w14:paraId="1700FF80" w14:textId="263538B0" w:rsidR="0039163B" w:rsidRDefault="0039163B" w:rsidP="001C0482">
      <w:pPr>
        <w:pStyle w:val="BodyText"/>
      </w:pPr>
    </w:p>
    <w:p w14:paraId="01644291" w14:textId="17E840AB" w:rsidR="0039163B" w:rsidRDefault="0039163B" w:rsidP="0039163B">
      <w:pPr>
        <w:pStyle w:val="Caption"/>
      </w:pPr>
      <w:bookmarkStart w:id="53" w:name="_Toc476386252"/>
      <w:r>
        <w:t xml:space="preserve">Figure </w:t>
      </w:r>
      <w:r>
        <w:fldChar w:fldCharType="begin"/>
      </w:r>
      <w:r>
        <w:instrText xml:space="preserve"> SEQ Figure \* ARABIC </w:instrText>
      </w:r>
      <w:r>
        <w:fldChar w:fldCharType="separate"/>
      </w:r>
      <w:r w:rsidR="00D33FBD">
        <w:rPr>
          <w:noProof/>
        </w:rPr>
        <w:t>4</w:t>
      </w:r>
      <w:r>
        <w:fldChar w:fldCharType="end"/>
      </w:r>
      <w:r>
        <w:t xml:space="preserve"> - General </w:t>
      </w:r>
      <w:r w:rsidR="00826A4B">
        <w:t xml:space="preserve">ASM and VDE </w:t>
      </w:r>
      <w:r>
        <w:t>Packet Format</w:t>
      </w:r>
      <w:bookmarkEnd w:id="53"/>
    </w:p>
    <w:p w14:paraId="43AE8D9D" w14:textId="77777777" w:rsidR="001C0482" w:rsidRPr="001C0482" w:rsidRDefault="001C0482" w:rsidP="001C0482">
      <w:pPr>
        <w:pStyle w:val="BodyText"/>
        <w:rPr>
          <w:lang w:eastAsia="nb-NO"/>
        </w:rPr>
      </w:pPr>
    </w:p>
    <w:p w14:paraId="483BB2DD" w14:textId="4198817F" w:rsidR="00C221C5" w:rsidRDefault="00C221C5" w:rsidP="00C221C5">
      <w:pPr>
        <w:pStyle w:val="Heading2"/>
      </w:pPr>
      <w:bookmarkStart w:id="54" w:name="_Toc476386234"/>
      <w:r>
        <w:t>VDES base station</w:t>
      </w:r>
      <w:bookmarkEnd w:id="54"/>
    </w:p>
    <w:p w14:paraId="12ACCAE4" w14:textId="77777777" w:rsidR="00C221C5" w:rsidRDefault="00C221C5" w:rsidP="00C221C5">
      <w:pPr>
        <w:pStyle w:val="Heading2separationline"/>
      </w:pPr>
    </w:p>
    <w:p w14:paraId="09F059EF" w14:textId="672F9E46" w:rsidR="00C221C5" w:rsidRDefault="00C221C5" w:rsidP="00C221C5">
      <w:pPr>
        <w:pStyle w:val="BodyText"/>
      </w:pPr>
      <w:r>
        <w:t>The VDES base station construction is illustrated in Figure 5. The VDES base station has a number of components that are all operational</w:t>
      </w:r>
      <w:r w:rsidR="00415C6F">
        <w:t xml:space="preserve"> concurrently</w:t>
      </w:r>
      <w:r>
        <w:t>.</w:t>
      </w:r>
    </w:p>
    <w:p w14:paraId="64B6D5C7" w14:textId="5CAE95DE" w:rsidR="00C221C5" w:rsidRDefault="00C221C5" w:rsidP="00C221C5">
      <w:pPr>
        <w:pStyle w:val="Caption"/>
      </w:pPr>
      <w:bookmarkStart w:id="55" w:name="_Toc476386253"/>
      <w:r w:rsidRPr="00C221C5">
        <w:rPr>
          <w:noProof/>
          <w:lang w:val="en-IE" w:eastAsia="en-IE"/>
        </w:rPr>
        <w:drawing>
          <wp:anchor distT="0" distB="0" distL="114300" distR="114300" simplePos="0" relativeHeight="251662336" behindDoc="0" locked="0" layoutInCell="1" allowOverlap="1" wp14:anchorId="37C9799B" wp14:editId="30B84BED">
            <wp:simplePos x="0" y="0"/>
            <wp:positionH relativeFrom="column">
              <wp:posOffset>434340</wp:posOffset>
            </wp:positionH>
            <wp:positionV relativeFrom="paragraph">
              <wp:posOffset>1905</wp:posOffset>
            </wp:positionV>
            <wp:extent cx="4407535" cy="2367280"/>
            <wp:effectExtent l="0" t="0" r="0" b="0"/>
            <wp:wrapTopAndBottom/>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27">
                      <a:extLst>
                        <a:ext uri="{28A0092B-C50C-407E-A947-70E740481C1C}">
                          <a14:useLocalDpi xmlns:a14="http://schemas.microsoft.com/office/drawing/2010/main" val="0"/>
                        </a:ext>
                      </a:extLst>
                    </a:blip>
                    <a:srcRect b="5555"/>
                    <a:stretch/>
                  </pic:blipFill>
                  <pic:spPr bwMode="auto">
                    <a:xfrm>
                      <a:off x="0" y="0"/>
                      <a:ext cx="4407535" cy="2367280"/>
                    </a:xfrm>
                    <a:prstGeom prst="rect">
                      <a:avLst/>
                    </a:prstGeom>
                    <a:noFill/>
                    <a:ln>
                      <a:no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Figure </w:t>
      </w:r>
      <w:r>
        <w:fldChar w:fldCharType="begin"/>
      </w:r>
      <w:r>
        <w:instrText xml:space="preserve"> SEQ Figure \* ARABIC </w:instrText>
      </w:r>
      <w:r>
        <w:fldChar w:fldCharType="separate"/>
      </w:r>
      <w:r w:rsidR="00D33FBD">
        <w:rPr>
          <w:noProof/>
        </w:rPr>
        <w:t>5</w:t>
      </w:r>
      <w:r>
        <w:fldChar w:fldCharType="end"/>
      </w:r>
      <w:r>
        <w:t xml:space="preserve"> - VDES base station components</w:t>
      </w:r>
      <w:bookmarkEnd w:id="55"/>
    </w:p>
    <w:p w14:paraId="4A589278" w14:textId="3A914D0E" w:rsidR="00C221C5" w:rsidRDefault="00C221C5" w:rsidP="00C221C5">
      <w:pPr>
        <w:pStyle w:val="BodyText"/>
      </w:pPr>
    </w:p>
    <w:p w14:paraId="60E1FA14" w14:textId="77777777" w:rsidR="00C221C5" w:rsidRPr="00C221C5" w:rsidRDefault="00C221C5" w:rsidP="00C221C5">
      <w:pPr>
        <w:pStyle w:val="BodyText"/>
      </w:pPr>
    </w:p>
    <w:p w14:paraId="25545D0D" w14:textId="1120E0B3" w:rsidR="00EF2D31" w:rsidRDefault="00A831AC" w:rsidP="00C221C5">
      <w:pPr>
        <w:pStyle w:val="Heading2"/>
      </w:pPr>
      <w:bookmarkStart w:id="56" w:name="_Toc476386235"/>
      <w:r>
        <w:lastRenderedPageBreak/>
        <w:t>VDES base station connection</w:t>
      </w:r>
      <w:bookmarkEnd w:id="56"/>
    </w:p>
    <w:p w14:paraId="4069CEE1" w14:textId="77777777" w:rsidR="001C0482" w:rsidRPr="001C0482" w:rsidRDefault="001C0482" w:rsidP="001C0482">
      <w:pPr>
        <w:pStyle w:val="Heading2separationline"/>
      </w:pPr>
    </w:p>
    <w:p w14:paraId="69F7C81A" w14:textId="6AAF6112" w:rsidR="00EF2D31" w:rsidRDefault="00EF2D31" w:rsidP="00EF2D31">
      <w:pPr>
        <w:pStyle w:val="BodyText"/>
      </w:pPr>
      <w:r>
        <w:t>The VDES base station connects to a Base Station Controller (BSC), a VHF antenna system and a timing source (GNSS or other timing source of similar or better accuracy).  The VDES base station will connect via a BSC to a system that could follow the Common Shore-based System Architecture (CSSA) structure as described in IALA Guideline 1114 on a</w:t>
      </w:r>
      <w:r w:rsidRPr="00146D7A">
        <w:t xml:space="preserve"> Technical Specification for the Common Shore-based System Architecture (CSSA)</w:t>
      </w:r>
      <w:r>
        <w:t>.</w:t>
      </w:r>
    </w:p>
    <w:p w14:paraId="12D1F663" w14:textId="385EEDC4" w:rsidR="00826A4B" w:rsidRDefault="00EF2D31" w:rsidP="00EF2D31">
      <w:pPr>
        <w:pStyle w:val="BodyText"/>
      </w:pPr>
      <w:r>
        <w:t>The AIS, ASM and VDE could be separate physical units or could be combined into a single physical unit</w:t>
      </w:r>
      <w:r w:rsidR="00826A4B">
        <w:t xml:space="preserve"> in any one of the following five combinations:</w:t>
      </w:r>
    </w:p>
    <w:p w14:paraId="5D5CF230" w14:textId="77777777" w:rsidR="00826A4B" w:rsidRDefault="00826A4B" w:rsidP="00B17463">
      <w:pPr>
        <w:pStyle w:val="BodyText"/>
        <w:numPr>
          <w:ilvl w:val="0"/>
          <w:numId w:val="40"/>
        </w:numPr>
      </w:pPr>
      <w:r>
        <w:t>AIS</w:t>
      </w:r>
    </w:p>
    <w:p w14:paraId="67B65EAB" w14:textId="77777777" w:rsidR="00826A4B" w:rsidRDefault="00826A4B" w:rsidP="00B17463">
      <w:pPr>
        <w:pStyle w:val="BodyText"/>
        <w:numPr>
          <w:ilvl w:val="0"/>
          <w:numId w:val="40"/>
        </w:numPr>
      </w:pPr>
      <w:r>
        <w:t>AIS plus ASM</w:t>
      </w:r>
    </w:p>
    <w:p w14:paraId="62FF234B" w14:textId="77777777" w:rsidR="00826A4B" w:rsidRDefault="00826A4B" w:rsidP="00B17463">
      <w:pPr>
        <w:pStyle w:val="BodyText"/>
        <w:numPr>
          <w:ilvl w:val="0"/>
          <w:numId w:val="40"/>
        </w:numPr>
      </w:pPr>
      <w:r>
        <w:t>AIS plus VDE</w:t>
      </w:r>
    </w:p>
    <w:p w14:paraId="3EA84285" w14:textId="77777777" w:rsidR="00826A4B" w:rsidRDefault="00826A4B" w:rsidP="00B17463">
      <w:pPr>
        <w:pStyle w:val="BodyText"/>
        <w:numPr>
          <w:ilvl w:val="0"/>
          <w:numId w:val="40"/>
        </w:numPr>
      </w:pPr>
      <w:r>
        <w:t>AIS plus ASM and VDE</w:t>
      </w:r>
    </w:p>
    <w:p w14:paraId="61C482B5" w14:textId="12B018E1" w:rsidR="00EF2D31" w:rsidRDefault="00826A4B" w:rsidP="00B17463">
      <w:pPr>
        <w:pStyle w:val="BodyText"/>
        <w:numPr>
          <w:ilvl w:val="0"/>
          <w:numId w:val="40"/>
        </w:numPr>
      </w:pPr>
      <w:r>
        <w:t>ASM plus VDE</w:t>
      </w:r>
    </w:p>
    <w:p w14:paraId="4AD73DDC" w14:textId="77777777" w:rsidR="00EF2D31" w:rsidRDefault="00EF2D31" w:rsidP="00EF2D31">
      <w:pPr>
        <w:pStyle w:val="BodyText"/>
      </w:pPr>
      <w:r>
        <w:t>One or more VDES base stations comprising of an integrated base station or a number of separate but connected units can be connected to any one BSC.</w:t>
      </w:r>
    </w:p>
    <w:p w14:paraId="3E6CEE2C" w14:textId="77777777" w:rsidR="00EF2D31" w:rsidRDefault="00EF2D31" w:rsidP="00EF2D31">
      <w:pPr>
        <w:jc w:val="center"/>
      </w:pPr>
      <w:r>
        <w:rPr>
          <w:noProof/>
          <w:lang w:val="en-IE" w:eastAsia="en-IE"/>
        </w:rPr>
        <mc:AlternateContent>
          <mc:Choice Requires="wpg">
            <w:drawing>
              <wp:inline distT="0" distB="0" distL="0" distR="0" wp14:anchorId="624BC854" wp14:editId="293103B5">
                <wp:extent cx="4899004" cy="3615211"/>
                <wp:effectExtent l="19050" t="19050" r="35560" b="23495"/>
                <wp:docPr id="10" name="Group 10"/>
                <wp:cNvGraphicFramePr/>
                <a:graphic xmlns:a="http://schemas.openxmlformats.org/drawingml/2006/main">
                  <a:graphicData uri="http://schemas.microsoft.com/office/word/2010/wordprocessingGroup">
                    <wpg:wgp>
                      <wpg:cNvGrpSpPr/>
                      <wpg:grpSpPr>
                        <a:xfrm>
                          <a:off x="0" y="0"/>
                          <a:ext cx="4899004" cy="3615211"/>
                          <a:chOff x="0" y="0"/>
                          <a:chExt cx="8414137" cy="6307859"/>
                        </a:xfrm>
                      </wpg:grpSpPr>
                      <wps:wsp>
                        <wps:cNvPr id="21" name="Rounded Rectangle 21"/>
                        <wps:cNvSpPr/>
                        <wps:spPr>
                          <a:xfrm>
                            <a:off x="898300" y="1111371"/>
                            <a:ext cx="2700299" cy="2444024"/>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40" name="Rounded Rectangle 1140"/>
                        <wps:cNvSpPr/>
                        <wps:spPr>
                          <a:xfrm>
                            <a:off x="1078321" y="1251392"/>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41" name="Rounded Rectangle 1141"/>
                        <wps:cNvSpPr/>
                        <wps:spPr>
                          <a:xfrm>
                            <a:off x="1078321" y="1992488"/>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42" name="Rounded Rectangle 1142"/>
                        <wps:cNvSpPr/>
                        <wps:spPr>
                          <a:xfrm>
                            <a:off x="1078321" y="2745306"/>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43" name="TextBox 12"/>
                        <wps:cNvSpPr txBox="1"/>
                        <wps:spPr>
                          <a:xfrm>
                            <a:off x="1838217" y="1301051"/>
                            <a:ext cx="824671" cy="467295"/>
                          </a:xfrm>
                          <a:prstGeom prst="rect">
                            <a:avLst/>
                          </a:prstGeom>
                          <a:noFill/>
                          <a:ln>
                            <a:noFill/>
                          </a:ln>
                        </wps:spPr>
                        <wps:txbx>
                          <w:txbxContent>
                            <w:p w14:paraId="36C2B445" w14:textId="77777777" w:rsidR="00F65CF7" w:rsidRDefault="00F65CF7" w:rsidP="00EF2D31">
                              <w:pPr>
                                <w:pStyle w:val="NormalWeb"/>
                              </w:pPr>
                              <w:r>
                                <w:rPr>
                                  <w:rFonts w:asciiTheme="minorHAnsi" w:hAnsi="Calibri" w:cstheme="minorBidi"/>
                                  <w:color w:val="000000" w:themeColor="text1"/>
                                  <w:kern w:val="24"/>
                                  <w:sz w:val="21"/>
                                  <w:szCs w:val="21"/>
                                </w:rPr>
                                <w:t>AIS</w:t>
                              </w:r>
                            </w:p>
                          </w:txbxContent>
                        </wps:txbx>
                        <wps:bodyPr wrap="square" rtlCol="0">
                          <a:noAutofit/>
                        </wps:bodyPr>
                      </wps:wsp>
                      <wps:wsp>
                        <wps:cNvPr id="1144" name="TextBox 13"/>
                        <wps:cNvSpPr txBox="1"/>
                        <wps:spPr>
                          <a:xfrm>
                            <a:off x="1768891" y="2148717"/>
                            <a:ext cx="909786" cy="473842"/>
                          </a:xfrm>
                          <a:prstGeom prst="rect">
                            <a:avLst/>
                          </a:prstGeom>
                          <a:noFill/>
                          <a:ln>
                            <a:noFill/>
                          </a:ln>
                        </wps:spPr>
                        <wps:txbx>
                          <w:txbxContent>
                            <w:p w14:paraId="668A7EA6" w14:textId="77777777" w:rsidR="00F65CF7" w:rsidRDefault="00F65CF7" w:rsidP="00EF2D31">
                              <w:pPr>
                                <w:pStyle w:val="NormalWeb"/>
                              </w:pPr>
                              <w:r>
                                <w:rPr>
                                  <w:rFonts w:asciiTheme="minorHAnsi" w:hAnsi="Calibri" w:cstheme="minorBidi"/>
                                  <w:color w:val="000000" w:themeColor="text1"/>
                                  <w:kern w:val="24"/>
                                  <w:sz w:val="21"/>
                                  <w:szCs w:val="21"/>
                                </w:rPr>
                                <w:t>ASM</w:t>
                              </w:r>
                            </w:p>
                          </w:txbxContent>
                        </wps:txbx>
                        <wps:bodyPr wrap="square" rtlCol="0">
                          <a:noAutofit/>
                        </wps:bodyPr>
                      </wps:wsp>
                      <wps:wsp>
                        <wps:cNvPr id="1145" name="TextBox 14"/>
                        <wps:cNvSpPr txBox="1"/>
                        <wps:spPr>
                          <a:xfrm>
                            <a:off x="1784684" y="2880320"/>
                            <a:ext cx="878204" cy="467295"/>
                          </a:xfrm>
                          <a:prstGeom prst="rect">
                            <a:avLst/>
                          </a:prstGeom>
                          <a:noFill/>
                          <a:ln>
                            <a:noFill/>
                          </a:ln>
                        </wps:spPr>
                        <wps:txbx>
                          <w:txbxContent>
                            <w:p w14:paraId="6A29A05C" w14:textId="77777777" w:rsidR="00F65CF7" w:rsidRDefault="00F65CF7" w:rsidP="00EF2D31">
                              <w:pPr>
                                <w:pStyle w:val="NormalWeb"/>
                              </w:pPr>
                              <w:r>
                                <w:rPr>
                                  <w:rFonts w:asciiTheme="minorHAnsi" w:hAnsi="Calibri" w:cstheme="minorBidi"/>
                                  <w:color w:val="000000" w:themeColor="text1"/>
                                  <w:kern w:val="24"/>
                                  <w:sz w:val="21"/>
                                  <w:szCs w:val="21"/>
                                </w:rPr>
                                <w:t>VDE</w:t>
                              </w:r>
                            </w:p>
                          </w:txbxContent>
                        </wps:txbx>
                        <wps:bodyPr wrap="square" rtlCol="0">
                          <a:noAutofit/>
                        </wps:bodyPr>
                      </wps:wsp>
                      <wps:wsp>
                        <wps:cNvPr id="1146" name="Straight Connector 1146"/>
                        <wps:cNvCnPr/>
                        <wps:spPr>
                          <a:xfrm>
                            <a:off x="268231" y="0"/>
                            <a:ext cx="0" cy="23333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47" name="Straight Connector 1147"/>
                        <wps:cNvCnPr/>
                        <wps:spPr>
                          <a:xfrm flipH="1">
                            <a:off x="268231" y="2333383"/>
                            <a:ext cx="630069"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48" name="Straight Connector 1148"/>
                        <wps:cNvCnPr/>
                        <wps:spPr>
                          <a:xfrm>
                            <a:off x="88210" y="0"/>
                            <a:ext cx="180021"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49" name="Straight Connector 1149"/>
                        <wps:cNvCnPr/>
                        <wps:spPr>
                          <a:xfrm flipH="1">
                            <a:off x="268233" y="0"/>
                            <a:ext cx="157516"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50" name="Rounded Rectangle 1150"/>
                        <wps:cNvSpPr/>
                        <wps:spPr>
                          <a:xfrm>
                            <a:off x="3996708" y="1111371"/>
                            <a:ext cx="900099" cy="2444024"/>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51" name="TextBox 26"/>
                        <wps:cNvSpPr txBox="1"/>
                        <wps:spPr>
                          <a:xfrm rot="16200000">
                            <a:off x="4077789" y="2104442"/>
                            <a:ext cx="714027" cy="462947"/>
                          </a:xfrm>
                          <a:prstGeom prst="rect">
                            <a:avLst/>
                          </a:prstGeom>
                          <a:noFill/>
                          <a:ln>
                            <a:noFill/>
                          </a:ln>
                        </wps:spPr>
                        <wps:txbx>
                          <w:txbxContent>
                            <w:p w14:paraId="59F9E580" w14:textId="77777777" w:rsidR="00F65CF7" w:rsidRDefault="00F65CF7" w:rsidP="00EF2D31">
                              <w:pPr>
                                <w:pStyle w:val="NormalWeb"/>
                              </w:pPr>
                              <w:r>
                                <w:rPr>
                                  <w:rFonts w:asciiTheme="minorHAnsi" w:hAnsi="Calibri" w:cstheme="minorBidi"/>
                                  <w:color w:val="000000" w:themeColor="text1"/>
                                  <w:kern w:val="24"/>
                                  <w:sz w:val="21"/>
                                  <w:szCs w:val="21"/>
                                </w:rPr>
                                <w:t>BSC</w:t>
                              </w:r>
                            </w:p>
                          </w:txbxContent>
                        </wps:txbx>
                        <wps:bodyPr wrap="square" rtlCol="0">
                          <a:noAutofit/>
                        </wps:bodyPr>
                      </wps:wsp>
                      <wps:wsp>
                        <wps:cNvPr id="5122" name="Straight Connector 5122"/>
                        <wps:cNvCnPr/>
                        <wps:spPr>
                          <a:xfrm>
                            <a:off x="3598601" y="2333383"/>
                            <a:ext cx="398109"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38" name="Straight Connector 5138"/>
                        <wps:cNvCnPr/>
                        <wps:spPr>
                          <a:xfrm>
                            <a:off x="4896809" y="2343190"/>
                            <a:ext cx="38368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39" name="Rounded Rectangle 5139"/>
                        <wps:cNvSpPr/>
                        <wps:spPr>
                          <a:xfrm>
                            <a:off x="5280497" y="1111371"/>
                            <a:ext cx="900099" cy="2444024"/>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140" name="Cloud 5140"/>
                        <wps:cNvSpPr/>
                        <wps:spPr>
                          <a:xfrm>
                            <a:off x="6554785" y="1191188"/>
                            <a:ext cx="1859352" cy="2304004"/>
                          </a:xfrm>
                          <a:prstGeom prst="cloud">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141" name="Straight Connector 5141"/>
                        <wps:cNvCnPr/>
                        <wps:spPr>
                          <a:xfrm>
                            <a:off x="6180597" y="2343190"/>
                            <a:ext cx="379955" cy="2"/>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42" name="TextBox 42"/>
                        <wps:cNvSpPr txBox="1"/>
                        <wps:spPr>
                          <a:xfrm rot="16200000">
                            <a:off x="5287317" y="2104442"/>
                            <a:ext cx="835563" cy="462948"/>
                          </a:xfrm>
                          <a:prstGeom prst="rect">
                            <a:avLst/>
                          </a:prstGeom>
                          <a:noFill/>
                          <a:ln>
                            <a:noFill/>
                          </a:ln>
                        </wps:spPr>
                        <wps:txbx>
                          <w:txbxContent>
                            <w:p w14:paraId="62E657E8" w14:textId="77777777" w:rsidR="00F65CF7" w:rsidRDefault="00F65CF7" w:rsidP="00EF2D31">
                              <w:pPr>
                                <w:pStyle w:val="NormalWeb"/>
                              </w:pPr>
                              <w:r>
                                <w:rPr>
                                  <w:rFonts w:asciiTheme="minorHAnsi" w:hAnsi="Calibri" w:cstheme="minorBidi"/>
                                  <w:color w:val="000000" w:themeColor="text1"/>
                                  <w:kern w:val="24"/>
                                  <w:sz w:val="21"/>
                                  <w:szCs w:val="21"/>
                                </w:rPr>
                                <w:t>CSSA</w:t>
                              </w:r>
                            </w:p>
                          </w:txbxContent>
                        </wps:txbx>
                        <wps:bodyPr wrap="square" rtlCol="0">
                          <a:noAutofit/>
                        </wps:bodyPr>
                      </wps:wsp>
                      <wps:wsp>
                        <wps:cNvPr id="5143" name="Rounded Rectangle 5143"/>
                        <wps:cNvSpPr/>
                        <wps:spPr>
                          <a:xfrm>
                            <a:off x="810090" y="3863835"/>
                            <a:ext cx="2700299" cy="2444024"/>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144" name="Rounded Rectangle 5144"/>
                        <wps:cNvSpPr/>
                        <wps:spPr>
                          <a:xfrm>
                            <a:off x="990110" y="4003856"/>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145" name="Rounded Rectangle 5145"/>
                        <wps:cNvSpPr/>
                        <wps:spPr>
                          <a:xfrm>
                            <a:off x="990109" y="4744952"/>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146" name="Rounded Rectangle 5146"/>
                        <wps:cNvSpPr/>
                        <wps:spPr>
                          <a:xfrm>
                            <a:off x="990110" y="5497768"/>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147" name="TextBox 50"/>
                        <wps:cNvSpPr txBox="1"/>
                        <wps:spPr>
                          <a:xfrm>
                            <a:off x="1774536" y="4187984"/>
                            <a:ext cx="899275" cy="467448"/>
                          </a:xfrm>
                          <a:prstGeom prst="rect">
                            <a:avLst/>
                          </a:prstGeom>
                          <a:noFill/>
                          <a:ln>
                            <a:noFill/>
                          </a:ln>
                        </wps:spPr>
                        <wps:txbx>
                          <w:txbxContent>
                            <w:p w14:paraId="39C75B83" w14:textId="77777777" w:rsidR="00F65CF7" w:rsidRDefault="00F65CF7" w:rsidP="00EF2D31">
                              <w:pPr>
                                <w:pStyle w:val="NormalWeb"/>
                              </w:pPr>
                              <w:r>
                                <w:rPr>
                                  <w:rFonts w:asciiTheme="minorHAnsi" w:hAnsi="Calibri" w:cstheme="minorBidi"/>
                                  <w:color w:val="000000" w:themeColor="text1"/>
                                  <w:kern w:val="24"/>
                                  <w:sz w:val="21"/>
                                  <w:szCs w:val="21"/>
                                </w:rPr>
                                <w:t>AIS</w:t>
                              </w:r>
                            </w:p>
                          </w:txbxContent>
                        </wps:txbx>
                        <wps:bodyPr wrap="square" rtlCol="0">
                          <a:noAutofit/>
                        </wps:bodyPr>
                      </wps:wsp>
                      <wps:wsp>
                        <wps:cNvPr id="5148" name="TextBox 51"/>
                        <wps:cNvSpPr txBox="1"/>
                        <wps:spPr>
                          <a:xfrm>
                            <a:off x="1731979" y="4900548"/>
                            <a:ext cx="983764" cy="467448"/>
                          </a:xfrm>
                          <a:prstGeom prst="rect">
                            <a:avLst/>
                          </a:prstGeom>
                          <a:noFill/>
                          <a:ln>
                            <a:noFill/>
                          </a:ln>
                        </wps:spPr>
                        <wps:txbx>
                          <w:txbxContent>
                            <w:p w14:paraId="300E9093" w14:textId="77777777" w:rsidR="00F65CF7" w:rsidRDefault="00F65CF7" w:rsidP="00EF2D31">
                              <w:pPr>
                                <w:pStyle w:val="NormalWeb"/>
                              </w:pPr>
                              <w:r>
                                <w:rPr>
                                  <w:rFonts w:asciiTheme="minorHAnsi" w:hAnsi="Calibri" w:cstheme="minorBidi"/>
                                  <w:color w:val="000000" w:themeColor="text1"/>
                                  <w:kern w:val="24"/>
                                  <w:sz w:val="21"/>
                                  <w:szCs w:val="21"/>
                                </w:rPr>
                                <w:t>ASM</w:t>
                              </w:r>
                            </w:p>
                          </w:txbxContent>
                        </wps:txbx>
                        <wps:bodyPr wrap="square" rtlCol="0">
                          <a:noAutofit/>
                        </wps:bodyPr>
                      </wps:wsp>
                      <wps:wsp>
                        <wps:cNvPr id="5149" name="TextBox 52"/>
                        <wps:cNvSpPr txBox="1"/>
                        <wps:spPr>
                          <a:xfrm>
                            <a:off x="1828790" y="5632784"/>
                            <a:ext cx="789992" cy="467295"/>
                          </a:xfrm>
                          <a:prstGeom prst="rect">
                            <a:avLst/>
                          </a:prstGeom>
                          <a:noFill/>
                          <a:ln>
                            <a:noFill/>
                          </a:ln>
                        </wps:spPr>
                        <wps:txbx>
                          <w:txbxContent>
                            <w:p w14:paraId="39CD2507" w14:textId="77777777" w:rsidR="00F65CF7" w:rsidRDefault="00F65CF7" w:rsidP="00EF2D31">
                              <w:pPr>
                                <w:pStyle w:val="NormalWeb"/>
                              </w:pPr>
                              <w:r>
                                <w:rPr>
                                  <w:rFonts w:asciiTheme="minorHAnsi" w:hAnsi="Calibri" w:cstheme="minorBidi"/>
                                  <w:color w:val="000000" w:themeColor="text1"/>
                                  <w:kern w:val="24"/>
                                  <w:sz w:val="21"/>
                                  <w:szCs w:val="21"/>
                                </w:rPr>
                                <w:t>VDE</w:t>
                              </w:r>
                            </w:p>
                          </w:txbxContent>
                        </wps:txbx>
                        <wps:bodyPr wrap="square" rtlCol="0">
                          <a:noAutofit/>
                        </wps:bodyPr>
                      </wps:wsp>
                      <wps:wsp>
                        <wps:cNvPr id="5150" name="Straight Connector 5150"/>
                        <wps:cNvCnPr/>
                        <wps:spPr>
                          <a:xfrm>
                            <a:off x="180021" y="2752462"/>
                            <a:ext cx="0" cy="23333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51" name="Straight Connector 5151"/>
                        <wps:cNvCnPr/>
                        <wps:spPr>
                          <a:xfrm flipH="1">
                            <a:off x="180021" y="5085847"/>
                            <a:ext cx="630069"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88" name="Straight Connector 1088"/>
                        <wps:cNvCnPr/>
                        <wps:spPr>
                          <a:xfrm>
                            <a:off x="0" y="2752462"/>
                            <a:ext cx="180021"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89" name="Straight Connector 1089"/>
                        <wps:cNvCnPr/>
                        <wps:spPr>
                          <a:xfrm flipH="1">
                            <a:off x="180021" y="2752462"/>
                            <a:ext cx="157516"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90" name="Straight Connector 1090"/>
                        <wps:cNvCnPr/>
                        <wps:spPr>
                          <a:xfrm>
                            <a:off x="3797656" y="2343190"/>
                            <a:ext cx="0" cy="274265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91" name="Straight Connector 1091"/>
                        <wps:cNvCnPr/>
                        <wps:spPr>
                          <a:xfrm flipH="1">
                            <a:off x="3510391" y="5085847"/>
                            <a:ext cx="28726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1092" name="Group 1092"/>
                        <wpg:cNvGrpSpPr/>
                        <wpg:grpSpPr>
                          <a:xfrm>
                            <a:off x="425747" y="896881"/>
                            <a:ext cx="495053" cy="908508"/>
                            <a:chOff x="425747" y="896882"/>
                            <a:chExt cx="495054" cy="908508"/>
                          </a:xfrm>
                          <a:noFill/>
                        </wpg:grpSpPr>
                        <wps:wsp>
                          <wps:cNvPr id="1093" name="Oval 1093"/>
                          <wps:cNvSpPr/>
                          <wps:spPr>
                            <a:xfrm>
                              <a:off x="425747" y="896882"/>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4" name="Straight Connector 1094"/>
                          <wps:cNvCnPr/>
                          <wps:spPr>
                            <a:xfrm>
                              <a:off x="673274" y="1108153"/>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52" name="Straight Connector 5152"/>
                          <wps:cNvCnPr/>
                          <wps:spPr>
                            <a:xfrm>
                              <a:off x="673274" y="1805390"/>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5153" name="Group 5153"/>
                        <wpg:cNvGrpSpPr/>
                        <wpg:grpSpPr>
                          <a:xfrm>
                            <a:off x="300875" y="3653638"/>
                            <a:ext cx="495053" cy="908508"/>
                            <a:chOff x="300875" y="3653642"/>
                            <a:chExt cx="495054" cy="908508"/>
                          </a:xfrm>
                          <a:noFill/>
                        </wpg:grpSpPr>
                        <wps:wsp>
                          <wps:cNvPr id="5154" name="Oval 5154"/>
                          <wps:cNvSpPr/>
                          <wps:spPr>
                            <a:xfrm>
                              <a:off x="300875" y="3653642"/>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155" name="Straight Connector 5155"/>
                          <wps:cNvCnPr/>
                          <wps:spPr>
                            <a:xfrm>
                              <a:off x="548402" y="3864913"/>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56" name="Straight Connector 5156"/>
                          <wps:cNvCnPr/>
                          <wps:spPr>
                            <a:xfrm>
                              <a:off x="548402" y="4562150"/>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157" name="TextBox 2"/>
                        <wps:cNvSpPr txBox="1"/>
                        <wps:spPr>
                          <a:xfrm>
                            <a:off x="6568741" y="1745397"/>
                            <a:ext cx="1594016" cy="1062028"/>
                          </a:xfrm>
                          <a:prstGeom prst="rect">
                            <a:avLst/>
                          </a:prstGeom>
                          <a:noFill/>
                        </wps:spPr>
                        <wps:txbx>
                          <w:txbxContent>
                            <w:p w14:paraId="0E125E47" w14:textId="77777777" w:rsidR="00F65CF7" w:rsidRDefault="00F65CF7" w:rsidP="00EF2D31">
                              <w:pPr>
                                <w:pStyle w:val="NormalWeb"/>
                                <w:jc w:val="center"/>
                              </w:pPr>
                              <w:r>
                                <w:rPr>
                                  <w:rFonts w:asciiTheme="minorHAnsi" w:hAnsi="Calibri" w:cstheme="minorBidi"/>
                                  <w:color w:val="000000" w:themeColor="text1"/>
                                  <w:kern w:val="24"/>
                                  <w:sz w:val="21"/>
                                  <w:szCs w:val="21"/>
                                </w:rPr>
                                <w:t>External services and applications</w:t>
                              </w:r>
                            </w:p>
                          </w:txbxContent>
                        </wps:txbx>
                        <wps:bodyPr wrap="square" rtlCol="0">
                          <a:noAutofit/>
                        </wps:bodyPr>
                      </wps:wsp>
                    </wpg:wgp>
                  </a:graphicData>
                </a:graphic>
              </wp:inline>
            </w:drawing>
          </mc:Choice>
          <mc:Fallback>
            <w:pict>
              <v:group w14:anchorId="624BC854" id="Group 10" o:spid="_x0000_s1027" style="width:385.75pt;height:284.65pt;mso-position-horizontal-relative:char;mso-position-vertical-relative:line" coordsize="84141,630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">
                <v:roundrect id="Rounded Rectangle 21" o:spid="_x0000_s1028" style="position:absolute;left:8983;top:11113;width:27002;height:24440;visibility:visible;mso-wrap-style:square;v-text-anchor:middle" arcsize="646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UaHcQA&#10;AADbAAAADwAAAGRycy9kb3ducmV2LnhtbESPQWvCQBSE74X+h+UVeil1Y7SlpK4iQqB4EKPS8yP7&#10;mg1m38bsNkn/vSsIPQ4z8w2zWI22ET11vnasYDpJQBCXTtdcKTgd89cPED4ga2wck4I/8rBaPj4s&#10;MNNu4IL6Q6hEhLDPUIEJoc2k9KUhi37iWuLo/bjOYoiyq6TucIhw28g0Sd6lxZrjgsGWNobK8+HX&#10;KijH2VtxntPlhdffvDX7XY4FKfX8NK4/QQQaw3/43v7SCtIp3L7E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VGh3EAAAA2wAAAA8AAAAAAAAAAAAAAAAAmAIAAGRycy9k&#10;b3ducmV2LnhtbFBLBQYAAAAABAAEAPUAAACJAwAAAAA=&#10;" filled="f" strokecolor="black [3213]" strokeweight="2pt"/>
                <v:roundrect id="Rounded Rectangle 1140" o:spid="_x0000_s1029" style="position:absolute;left:10783;top:12513;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zr+8YA&#10;AADdAAAADwAAAGRycy9kb3ducmV2LnhtbESPT2vCQBDF7wW/wzKF3upGW0SiqxRBTA8e6h/E25Ad&#10;k2B2Nuyumn77zqHgbYb35r3fzJe9a9WdQmw8GxgNM1DEpbcNVwYO+/X7FFRMyBZbz2TglyIsF4OX&#10;OebWP/iH7rtUKQnhmKOBOqUu1zqWNTmMQ98Ri3bxwWGSNVTaBnxIuGv1OMsm2mHD0lBjR6uayuvu&#10;5gx8V7dj020vdrt3RUHnj7BZn4Ixb6/91wxUoj49zf/XhRX80afwyzcygl7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zr+8YAAADdAAAADwAAAAAAAAAAAAAAAACYAgAAZHJz&#10;L2Rvd25yZXYueG1sUEsFBgAAAAAEAAQA9QAAAIsDAAAAAA==&#10;" filled="f" strokecolor="black [3213]" strokeweight="1pt"/>
                <v:roundrect id="Rounded Rectangle 1141" o:spid="_x0000_s1030" style="position:absolute;left:10783;top:19924;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OYMIA&#10;AADdAAAADwAAAGRycy9kb3ducmV2LnhtbERPTYvCMBC9L/gfwgje1rQqy1KNIoJYDx5WV8Tb0Ixt&#10;sZmUJGr990ZY2Ns83ufMFp1pxJ2cry0rSIcJCOLC6ppLBb+H9ec3CB+QNTaWScGTPCzmvY8ZZto+&#10;+Ifu+1CKGMI+QwVVCG0mpS8qMuiHtiWO3MU6gyFCV0rt8BHDTSNHSfIlDdYcGypsaVVRcd3fjIJt&#10;eTvW7e6idweT53Qeu8365JQa9LvlFESgLvyL/9y5jvPTSQrvb+IJ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8E5gwgAAAN0AAAAPAAAAAAAAAAAAAAAAAJgCAABkcnMvZG93&#10;bnJldi54bWxQSwUGAAAAAAQABAD1AAAAhwMAAAAA&#10;" filled="f" strokecolor="black [3213]" strokeweight="1pt"/>
                <v:roundrect id="Rounded Rectangle 1142" o:spid="_x0000_s1031" style="position:absolute;left:10783;top:27453;width:23852;height:63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LQF8MA&#10;AADdAAAADwAAAGRycy9kb3ducmV2LnhtbERPS4vCMBC+C/sfwgh709QHslSjyILYPXjQuoi3oRnb&#10;YjMpSdTuv98Igrf5+J6zWHWmEXdyvrasYDRMQBAXVtdcKjjmm8EXCB+QNTaWScEfeVgtP3oLTLV9&#10;8J7uh1CKGMI+RQVVCG0qpS8qMuiHtiWO3MU6gyFCV0rt8BHDTSPHSTKTBmuODRW29F1RcT3cjIKf&#10;8vZbt7uL3uUmy+g8cdvNySn12e/WcxCBuvAWv9yZjvNH0zE8v4kn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LQF8MAAADdAAAADwAAAAAAAAAAAAAAAACYAgAAZHJzL2Rv&#10;d25yZXYueG1sUEsFBgAAAAAEAAQA9QAAAIgDAAAAAA==&#10;" filled="f" strokecolor="black [3213]" strokeweight="1pt"/>
                <v:shape id="TextBox 12" o:spid="_x0000_s1032" type="#_x0000_t202" style="position:absolute;left:18382;top:13010;width:8246;height:4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BPAcIA&#10;AADdAAAADwAAAGRycy9kb3ducmV2LnhtbERPS4vCMBC+L/gfwix408THLto1iiiCJ5f1BXsbmrEt&#10;20xKE23990YQ9jYf33Nmi9aW4ka1LxxrGPQVCOLUmYIzDcfDpjcB4QOywdIxabiTh8W88zbDxLiG&#10;f+i2D5mIIewT1JCHUCVS+jQni77vKuLIXVxtMURYZ9LU2MRwW8qhUp/SYsGxIceKVjmlf/ur1XDa&#10;XX7PY/Wdre1H1bhWSbZTqXX3vV1+gQjUhn/xy701cf5gPILnN/EEO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cE8BwgAAAN0AAAAPAAAAAAAAAAAAAAAAAJgCAABkcnMvZG93&#10;bnJldi54bWxQSwUGAAAAAAQABAD1AAAAhwMAAAAA&#10;" filled="f" stroked="f">
                  <v:textbox>
                    <w:txbxContent>
                      <w:p w14:paraId="36C2B445" w14:textId="77777777" w:rsidR="00F65CF7" w:rsidRDefault="00F65CF7" w:rsidP="00EF2D31">
                        <w:pPr>
                          <w:pStyle w:val="NormalWeb"/>
                        </w:pPr>
                        <w:r>
                          <w:rPr>
                            <w:rFonts w:asciiTheme="minorHAnsi" w:hAnsi="Calibri" w:cstheme="minorBidi"/>
                            <w:color w:val="000000" w:themeColor="text1"/>
                            <w:kern w:val="24"/>
                            <w:sz w:val="21"/>
                            <w:szCs w:val="21"/>
                          </w:rPr>
                          <w:t>AIS</w:t>
                        </w:r>
                      </w:p>
                    </w:txbxContent>
                  </v:textbox>
                </v:shape>
                <v:shape id="TextBox 13" o:spid="_x0000_s1033" type="#_x0000_t202" style="position:absolute;left:17688;top:21487;width:9098;height:47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nXdcMA&#10;AADdAAAADwAAAGRycy9kb3ducmV2LnhtbERPTWvCQBC9F/wPyxR6a3YjsdjUVcRS8KRU20JvQ3ZM&#10;QrOzIbtN4r93BcHbPN7nLFajbURPna8da0gTBYK4cKbmUsPX8eN5DsIHZIONY9JwJg+r5eRhgblx&#10;A39SfwiliCHsc9RQhdDmUvqiIos+cS1x5E6usxgi7EppOhxiuG3kVKkXabHm2FBhS5uKir/Dv9Xw&#10;vTv9/mRqX77bWTu4UUm2r1Lrp8dx/QYi0Bju4pt7a+L8NMvg+k08QS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nXdcMAAADdAAAADwAAAAAAAAAAAAAAAACYAgAAZHJzL2Rv&#10;d25yZXYueG1sUEsFBgAAAAAEAAQA9QAAAIgDAAAAAA==&#10;" filled="f" stroked="f">
                  <v:textbox>
                    <w:txbxContent>
                      <w:p w14:paraId="668A7EA6" w14:textId="77777777" w:rsidR="00F65CF7" w:rsidRDefault="00F65CF7" w:rsidP="00EF2D31">
                        <w:pPr>
                          <w:pStyle w:val="NormalWeb"/>
                        </w:pPr>
                        <w:r>
                          <w:rPr>
                            <w:rFonts w:asciiTheme="minorHAnsi" w:hAnsi="Calibri" w:cstheme="minorBidi"/>
                            <w:color w:val="000000" w:themeColor="text1"/>
                            <w:kern w:val="24"/>
                            <w:sz w:val="21"/>
                            <w:szCs w:val="21"/>
                          </w:rPr>
                          <w:t>ASM</w:t>
                        </w:r>
                      </w:p>
                    </w:txbxContent>
                  </v:textbox>
                </v:shape>
                <v:shape id="TextBox 14" o:spid="_x0000_s1034" type="#_x0000_t202" style="position:absolute;left:17846;top:28803;width:8782;height:4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Vy7sMA&#10;AADdAAAADwAAAGRycy9kb3ducmV2LnhtbERPTWvCQBC9F/wPywi91V1LUjS6ilgKPVmaquBtyI5J&#10;MDsbstsk/vtuodDbPN7nrLejbURPna8da5jPFAjiwpmaSw3Hr7enBQgfkA02jknDnTxsN5OHNWbG&#10;DfxJfR5KEUPYZ6ihCqHNpPRFRRb9zLXEkbu6zmKIsCul6XCI4baRz0q9SIs1x4YKW9pXVNzyb6vh&#10;dLhezon6KF9t2g5uVJLtUmr9OB13KxCBxvAv/nO/mzh/nqT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Vy7sMAAADdAAAADwAAAAAAAAAAAAAAAACYAgAAZHJzL2Rv&#10;d25yZXYueG1sUEsFBgAAAAAEAAQA9QAAAIgDAAAAAA==&#10;" filled="f" stroked="f">
                  <v:textbox>
                    <w:txbxContent>
                      <w:p w14:paraId="6A29A05C" w14:textId="77777777" w:rsidR="00F65CF7" w:rsidRDefault="00F65CF7" w:rsidP="00EF2D31">
                        <w:pPr>
                          <w:pStyle w:val="NormalWeb"/>
                        </w:pPr>
                        <w:r>
                          <w:rPr>
                            <w:rFonts w:asciiTheme="minorHAnsi" w:hAnsi="Calibri" w:cstheme="minorBidi"/>
                            <w:color w:val="000000" w:themeColor="text1"/>
                            <w:kern w:val="24"/>
                            <w:sz w:val="21"/>
                            <w:szCs w:val="21"/>
                          </w:rPr>
                          <w:t>VDE</w:t>
                        </w:r>
                      </w:p>
                    </w:txbxContent>
                  </v:textbox>
                </v:shape>
                <v:line id="Straight Connector 1146" o:spid="_x0000_s1035" style="position:absolute;visibility:visible;mso-wrap-style:square" from="2682,0" to="2682,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jaycIAAADdAAAADwAAAGRycy9kb3ducmV2LnhtbERPTYvCMBC9C/6HMMLeNHVZdKlGEaEg&#10;LCpWD3scmrEpNpPSZGv33xtB8DaP9znLdW9r0VHrK8cKppMEBHHhdMWlgss5G3+D8AFZY+2YFPyT&#10;h/VqOFhiqt2dT9TloRQxhH2KCkwITSqlLwxZ9BPXEEfu6lqLIcK2lLrFewy3tfxMkpm0WHFsMNjQ&#10;1lBxy/+sgvKXtP257I7zbt9db8dtlhxMptTHqN8sQATqw1v8cu90nD/9msHzm3iC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mjaycIAAADdAAAADwAAAAAAAAAAAAAA&#10;AAChAgAAZHJzL2Rvd25yZXYueG1sUEsFBgAAAAAEAAQA+QAAAJADAAAAAA==&#10;" strokecolor="black [3213]" strokeweight="2.25pt"/>
                <v:line id="Straight Connector 1147" o:spid="_x0000_s1036" style="position:absolute;flip:x;visibility:visible;mso-wrap-style:square" from="2682,23333" to="8983,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uFbMUAAADdAAAADwAAAGRycy9kb3ducmV2LnhtbERPTWvCQBC9F/oflhG81U2kaImuYpWi&#10;YBG0evA2ZMckmJ2N2dVEf31XKPQ2j/c542lrSnGj2hWWFcS9CARxanXBmYL9z9fbBwjnkTWWlknB&#10;nRxMJ68vY0y0bXhLt53PRAhhl6CC3PsqkdKlORl0PVsRB+5ka4M+wDqTusYmhJtS9qNoIA0WHBpy&#10;rGieU3reXY0CrL4f6eCynK3u5tx8HpfxerM4KNXttLMRCE+t/xf/uVc6zI/fh/D8JpwgJ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YuFbMUAAADdAAAADwAAAAAAAAAA&#10;AAAAAAChAgAAZHJzL2Rvd25yZXYueG1sUEsFBgAAAAAEAAQA+QAAAJMDAAAAAA==&#10;" strokecolor="black [3213]" strokeweight="2.25pt"/>
                <v:line id="Straight Connector 1148" o:spid="_x0000_s1037" style="position:absolute;visibility:visible;mso-wrap-style:square" from="882,0" to="2682,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vrIMYAAADdAAAADwAAAGRycy9kb3ducmV2LnhtbESPQWvDMAyF74X+B6PCbq3TMbqR1Smj&#10;ECiMtaztYUcRK3FoLIfYS7N/Px0Gu0m8p/c+bXeT79RIQ2wDG1ivMlDEVbAtNwaul3L5AiomZItd&#10;YDLwQxF2xXy2xdyGO3/SeE6NkhCOORpwKfW51rFy5DGuQk8sWh0Gj0nWodF2wLuE+04/ZtlGe2xZ&#10;Ghz2tHdU3c7f3kDzRda/Xw+n5/FjrG+nfZkdXWnMw2J6ewWVaEr/5r/rgxX89ZPgyjcygi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S76yDGAAAA3QAAAA8AAAAAAAAA&#10;AAAAAAAAoQIAAGRycy9kb3ducmV2LnhtbFBLBQYAAAAABAAEAPkAAACUAwAAAAA=&#10;" strokecolor="black [3213]" strokeweight="2.25pt"/>
                <v:line id="Straight Connector 1149" o:spid="_x0000_s1038" style="position:absolute;flip:x;visibility:visible;mso-wrap-style:square" from="2682,0" to="4257,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i0hcUAAADdAAAADwAAAGRycy9kb3ducmV2LnhtbERPTWvCQBC9F/oflhG81U2kiI2uYpWi&#10;YBG0evA2ZMckmJ2N2dVEf31XKPQ2j/c542lrSnGj2hWWFcS9CARxanXBmYL9z9fbEITzyBpLy6Tg&#10;Tg6mk9eXMSbaNryl285nIoSwS1BB7n2VSOnSnAy6nq2IA3eytUEfYJ1JXWMTwk0p+1E0kAYLDg05&#10;VjTPKT3vrkYBVt+PdHBZzlZ3c24+j8t4vVkclOp22tkIhKfW/4v/3Csd5sfvH/D8JpwgJ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1i0hcUAAADdAAAADwAAAAAAAAAA&#10;AAAAAAChAgAAZHJzL2Rvd25yZXYueG1sUEsFBgAAAAAEAAQA+QAAAJMDAAAAAA==&#10;" strokecolor="black [3213]" strokeweight="2.25pt"/>
                <v:roundrect id="Rounded Rectangle 1150" o:spid="_x0000_s1039" style="position:absolute;left:39967;top:11113;width:9001;height:24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RJecUA&#10;AADdAAAADwAAAGRycy9kb3ducmV2LnhtbESPQWsCQQyF7wX/w5BCb3XWgqVsHaUIQqWCuO2hx7AT&#10;d1Z3MstOqtt/bw6F3hLey3tfFqsxduZCQ24TO5hNCzDEdfItNw6+PjePL2CyIHvsEpODX8qwWk7u&#10;Flj6dOUDXSppjIZwLtFBEOlLa3MdKGKepp5YtWMaIoquQ2P9gFcNj519KopnG7FlbQjY0zpQfa5+&#10;ogN/wt1HNd8fdttiu2Yb5Fx/i3MP9+PbKxihUf7Nf9fvXvFnc+XXb3QEu7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ZEl5xQAAAN0AAAAPAAAAAAAAAAAAAAAAAJgCAABkcnMv&#10;ZG93bnJldi54bWxQSwUGAAAAAAQABAD1AAAAigMAAAAA&#10;" filled="f" strokecolor="black [3213]" strokeweight="2pt"/>
                <v:shape id="TextBox 26" o:spid="_x0000_s1040" type="#_x0000_t202" style="position:absolute;left:40778;top:21044;width:7140;height:462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DG7r8A&#10;AADdAAAADwAAAGRycy9kb3ducmV2LnhtbERPTWvCQBC9F/wPywheim4iKBJdRS0Fr8b2PmTHJJid&#10;DdnRJP++Wyj0No/3ObvD4Br1oi7Ung2kiwQUceFtzaWBr9vnfAMqCLLFxjMZGCnAYT9522Fmfc9X&#10;euVSqhjCIUMDlUibaR2KihyGhW+JI3f3nUOJsCu17bCP4a7RyyRZa4c1x4YKWzpXVDzypzMgH1J7&#10;+/2e3P21X53GSx60G42ZTYfjFpTQIP/iP/fFxvnpKoXfb+IJev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EMbuvwAAAN0AAAAPAAAAAAAAAAAAAAAAAJgCAABkcnMvZG93bnJl&#10;di54bWxQSwUGAAAAAAQABAD1AAAAhAMAAAAA&#10;" filled="f" stroked="f">
                  <v:textbox>
                    <w:txbxContent>
                      <w:p w14:paraId="59F9E580" w14:textId="77777777" w:rsidR="00F65CF7" w:rsidRDefault="00F65CF7" w:rsidP="00EF2D31">
                        <w:pPr>
                          <w:pStyle w:val="NormalWeb"/>
                        </w:pPr>
                        <w:r>
                          <w:rPr>
                            <w:rFonts w:asciiTheme="minorHAnsi" w:hAnsi="Calibri" w:cstheme="minorBidi"/>
                            <w:color w:val="000000" w:themeColor="text1"/>
                            <w:kern w:val="24"/>
                            <w:sz w:val="21"/>
                            <w:szCs w:val="21"/>
                          </w:rPr>
                          <w:t>BSC</w:t>
                        </w:r>
                      </w:p>
                    </w:txbxContent>
                  </v:textbox>
                </v:shape>
                <v:line id="Straight Connector 5122" o:spid="_x0000_s1041" style="position:absolute;visibility:visible;mso-wrap-style:square" from="35986,23333" to="39967,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2ZZMcAAADdAAAADwAAAGRycy9kb3ducmV2LnhtbESPQWvCQBSE70L/w/IKXopuEtFq6ipF&#10;EbxIaepBb4/saxKafRuyq4n/3hUKHoeZ+YZZrntTiyu1rrKsIB5HIIhzqysuFBx/dqM5COeRNdaW&#10;ScGNHKxXL4Mlptp2/E3XzBciQNilqKD0vkmldHlJBt3YNsTB+7WtQR9kW0jdYhfgppZJFM2kwYrD&#10;QokNbUrK/7KLUbA9zrpsUUzf3+LJoV/wV3I6H4xSw9f+8wOEp94/w//tvVYwjZMEHm/CE5Cr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7ZlkxwAAAN0AAAAPAAAAAAAA&#10;AAAAAAAAAKECAABkcnMvZG93bnJldi54bWxQSwUGAAAAAAQABAD5AAAAlQMAAAAA&#10;" strokecolor="black [3213]" strokeweight="1pt"/>
                <v:line id="Straight Connector 5138" o:spid="_x0000_s1042" style="position:absolute;visibility:visible;mso-wrap-style:square" from="48968,23431" to="52804,2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w4U8UAAADdAAAADwAAAGRycy9kb3ducmV2LnhtbERPy2rCQBTdF/oPwxXciE4eaGvqGIql&#10;4EZKUxd2d8ncJsHMnZCZJunfOwuhy8N57/LJtGKg3jWWFcSrCARxaXXDlYLz1/vyGYTzyBpby6Tg&#10;jxzk+8eHHWbajvxJQ+ErEULYZaig9r7LpHRlTQbdynbEgfuxvUEfYF9J3eMYwk0rkyjaSIMNh4Ya&#10;OzrUVF6LX6Pg7bwZi221flrE6Wna8kdy+T4Zpeaz6fUFhKfJ/4vv7qNWsI7TMDe8CU9A7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tw4U8UAAADdAAAADwAAAAAAAAAA&#10;AAAAAAChAgAAZHJzL2Rvd25yZXYueG1sUEsFBgAAAAAEAAQA+QAAAJMDAAAAAA==&#10;" strokecolor="black [3213]" strokeweight="1pt"/>
                <v:roundrect id="Rounded Rectangle 5139" o:spid="_x0000_s1043" style="position:absolute;left:52804;top:11113;width:9001;height:24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R5zsUA&#10;AADdAAAADwAAAGRycy9kb3ducmV2LnhtbESPQWvCQBSE74L/YXlCb7qxYmmjqxShoCgU0x48PrKv&#10;2dTs25B91fTfu4WCx2FmvmGW69436kJdrAMbmE4yUMRlsDVXBj4/3sbPoKIgW2wCk4FfirBeDQdL&#10;zG248pEuhVQqQTjmaMCJtLnWsXTkMU5CS5y8r9B5lCS7StsOrwnuG/2YZU/aY81pwWFLG0flufjx&#10;Buw3HvbF/P142GW7DWsn5/IkxjyM+tcFKKFe7uH/9tYamE9nL/D3Jj0Bv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nOxQAAAN0AAAAPAAAAAAAAAAAAAAAAAJgCAABkcnMv&#10;ZG93bnJldi54bWxQSwUGAAAAAAQABAD1AAAAigMAAAAA&#10;" filled="f" strokecolor="black [3213]" strokeweight="2pt"/>
                <v:shape id="Cloud 5140" o:spid="_x0000_s1044" style="position:absolute;left:65547;top:11911;width:18594;height:23040;visibility:visible;mso-wrap-style:square;v-text-anchor:middle" coordsize="43200,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DIsQA&#10;AADdAAAADwAAAGRycy9kb3ducmV2LnhtbERPTWvCQBC9F/wPywjemk2KLZJmFa0IzaEHo2CP0+yY&#10;hGZnQ3ZN0v767qHg8fG+s81kWjFQ7xrLCpIoBkFcWt1wpeB8OjyuQDiPrLG1TAp+yMFmPXvIMNV2&#10;5CMNha9ECGGXooLa+y6V0pU1GXSR7YgDd7W9QR9gX0nd4xjCTSuf4vhFGmw4NNTY0VtN5XdxMwry&#10;y+3rI6/27ZD/XsmZ5Bh/DjulFvNp+wrC0+Tv4n/3u1bwnCzD/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GwyLEAAAA3QAAAA8AAAAAAAAAAAAAAAAAmAIAAGRycy9k&#10;b3ducmV2LnhtbFBLBQYAAAAABAAEAPUAAACJAw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black [3213]" strokeweight="2pt">
                  <v:path arrowok="t" o:connecttype="custom" o:connectlocs="201989,1396109;92968,1353602;298185,1861283;250496,1881603;709222,2084804;680471,1992003;1240730,1853390;1229238,1955203;1468931,1224215;1608856,1604803;1799009,818881;1736686,961602;1649486,289387;1652757,356801;1251533,210774;1283469,124800;952961,251734;968413,177600;602568,276907;658521,348801;177628,842081;167858,766401" o:connectangles="0,0,0,0,0,0,0,0,0,0,0,0,0,0,0,0,0,0,0,0,0,0"/>
                </v:shape>
                <v:line id="Straight Connector 5141" o:spid="_x0000_s1045" style="position:absolute;visibility:visible;mso-wrap-style:square" from="61805,23431" to="65605,2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is8gAAADdAAAADwAAAGRycy9kb3ducmV2LnhtbESPQWvCQBSE74X+h+UJXorZxKo10VWk&#10;peBFxNRDe3tkn0lo9m3Ibk3677sFweMwM98w6+1gGnGlztWWFSRRDIK4sLrmUsH5432yBOE8ssbG&#10;Min4JQfbzePDGjNtez7RNfelCBB2GSqovG8zKV1RkUEX2ZY4eBfbGfRBdqXUHfYBbho5jeOFNFhz&#10;WKiwpdeKiu/8xyh4Oy/6PC3nL0/J82FI+Tj9/DoYpcajYbcC4Wnw9/CtvdcK5sksgf834QnIz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Dis8gAAADdAAAADwAAAAAA&#10;AAAAAAAAAAChAgAAZHJzL2Rvd25yZXYueG1sUEsFBgAAAAAEAAQA+QAAAJYDAAAAAA==&#10;" strokecolor="black [3213]" strokeweight="1pt"/>
                <v:shape id="TextBox 42" o:spid="_x0000_s1046" type="#_x0000_t202" style="position:absolute;left:52873;top:21044;width:8355;height:462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6yzsIA&#10;AADdAAAADwAAAGRycy9kb3ducmV2LnhtbESPQWvCQBSE7wX/w/IEL0U3ShWJrqIVwatpvT+yzySY&#10;fRuyryb5926h0OMwM98w233vavWkNlSeDcxnCSji3NuKCwPfX+fpGlQQZIu1ZzIwUID9bvS2xdT6&#10;jq/0zKRQEcIhRQOlSJNqHfKSHIaZb4ijd/etQ4myLbRtsYtwV+tFkqy0w4rjQokNfZaUP7IfZ0BO&#10;Unl7e0/u/totj8MlC9oNxkzG/WEDSqiX//Bf+2INLOcfC/h9E5+A3r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frLOwgAAAN0AAAAPAAAAAAAAAAAAAAAAAJgCAABkcnMvZG93&#10;bnJldi54bWxQSwUGAAAAAAQABAD1AAAAhwMAAAAA&#10;" filled="f" stroked="f">
                  <v:textbox>
                    <w:txbxContent>
                      <w:p w14:paraId="62E657E8" w14:textId="77777777" w:rsidR="00F65CF7" w:rsidRDefault="00F65CF7" w:rsidP="00EF2D31">
                        <w:pPr>
                          <w:pStyle w:val="NormalWeb"/>
                        </w:pPr>
                        <w:r>
                          <w:rPr>
                            <w:rFonts w:asciiTheme="minorHAnsi" w:hAnsi="Calibri" w:cstheme="minorBidi"/>
                            <w:color w:val="000000" w:themeColor="text1"/>
                            <w:kern w:val="24"/>
                            <w:sz w:val="21"/>
                            <w:szCs w:val="21"/>
                          </w:rPr>
                          <w:t>CSSA</w:t>
                        </w:r>
                      </w:p>
                    </w:txbxContent>
                  </v:textbox>
                </v:shape>
                <v:roundrect id="Rounded Rectangle 5143" o:spid="_x0000_s1047" style="position:absolute;left:8100;top:38638;width:27003;height:24440;visibility:visible;mso-wrap-style:square;v-text-anchor:middle" arcsize="646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MSi8QA&#10;AADdAAAADwAAAGRycy9kb3ducmV2LnhtbESPT4vCMBTE78J+h/AEL6Kp/xapRpEFQTwsVhfPj+bZ&#10;FJuXbpPV+u3NguBxmJnfMMt1aytxo8aXjhWMhgkI4tzpkgsFP6ftYA7CB2SNlWNS8CAP69VHZ4mp&#10;dnfO6HYMhYgQ9ikqMCHUqZQ+N2TRD11NHL2LayyGKJtC6gbvEW4rOU6ST2mx5LhgsKYvQ/n1+GcV&#10;5O1kll2n9NvnzZn35vC9xYyU6nXbzQJEoDa8w6/2TiuYjaYT+H8Tn4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jEovEAAAA3QAAAA8AAAAAAAAAAAAAAAAAmAIAAGRycy9k&#10;b3ducmV2LnhtbFBLBQYAAAAABAAEAPUAAACJAwAAAAA=&#10;" filled="f" strokecolor="black [3213]" strokeweight="2pt"/>
                <v:roundrect id="Rounded Rectangle 5144" o:spid="_x0000_s1048" style="position:absolute;left:9901;top:40038;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KRcsUA&#10;AADdAAAADwAAAGRycy9kb3ducmV2LnhtbESPT4vCMBTE74LfITzBm6buuiLVKLIg2z14WP8g3h7N&#10;sy02LyWJWr/9RhA8DjPzG2a+bE0tbuR8ZVnBaJiAIM6trrhQsN+tB1MQPiBrrC2Tggd5WC66nTmm&#10;2t75j27bUIgIYZ+igjKEJpXS5yUZ9EPbEEfvbJ3BEKUrpHZ4j3BTy48kmUiDFceFEhv6Lim/bK9G&#10;wW9xPVTN5qw3O5NldPp0P+ujU6rfa1czEIHa8A6/2plW8DUaj+H5Jj4Bufg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4pFyxQAAAN0AAAAPAAAAAAAAAAAAAAAAAJgCAABkcnMv&#10;ZG93bnJldi54bWxQSwUGAAAAAAQABAD1AAAAigMAAAAA&#10;" filled="f" strokecolor="black [3213]" strokeweight="1pt"/>
                <v:roundrect id="Rounded Rectangle 5145" o:spid="_x0000_s1049" style="position:absolute;left:9901;top:47449;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406cUA&#10;AADdAAAADwAAAGRycy9kb3ducmV2LnhtbESPzYvCMBTE78L+D+EteNPUT6RrlEUQ68GDX8jeHs2z&#10;Ldu8lCRq/e83C4LHYWZ+w8yXranFnZyvLCsY9BMQxLnVFRcKTsd1bwbCB2SNtWVS8CQPy8VHZ46p&#10;tg/e0/0QChEh7FNUUIbQpFL6vCSDvm8b4uhdrTMYonSF1A4fEW5qOUySqTRYcVwosaFVSfnv4WYU&#10;bIvbuWp2V707miyjn5HbrC9Oqe5n+/0FIlAb3uFXO9MKJoPxBP7fxCc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rjTpxQAAAN0AAAAPAAAAAAAAAAAAAAAAAJgCAABkcnMv&#10;ZG93bnJldi54bWxQSwUGAAAAAAQABAD1AAAAigMAAAAA&#10;" filled="f" strokecolor="black [3213]" strokeweight="1pt"/>
                <v:roundrect id="Rounded Rectangle 5146" o:spid="_x0000_s1050" style="position:absolute;left:9901;top:54977;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yqnscA&#10;AADdAAAADwAAAGRycy9kb3ducmV2LnhtbESPzWvCQBTE7wX/h+UJvdWN/RCJriJCaHrwUK2It0f2&#10;mQSzb8Pu5qP/fbdQ6HGYmd8w6+1oGtGT87VlBfNZAoK4sLrmUsHXKXtagvABWWNjmRR8k4ftZvKw&#10;xlTbgT+pP4ZSRAj7FBVUIbSplL6oyKCf2ZY4ejfrDIYoXSm1wyHCTSOfk2QhDdYcFypsaV9RcT92&#10;RsFH2Z3r9nDTh5PJc7q+uPfs4pR6nI67FYhAY/gP/7VzreBt/rqA3zfx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8qp7HAAAA3QAAAA8AAAAAAAAAAAAAAAAAmAIAAGRy&#10;cy9kb3ducmV2LnhtbFBLBQYAAAAABAAEAPUAAACMAwAAAAA=&#10;" filled="f" strokecolor="black [3213]" strokeweight="1pt"/>
                <v:shape id="TextBox 50" o:spid="_x0000_s1051" type="#_x0000_t202" style="position:absolute;left:17745;top:41879;width:8993;height:4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41iMUA&#10;AADdAAAADwAAAGRycy9kb3ducmV2LnhtbESPQWvCQBSE74L/YXlCb3VX0WpjNiIthZ4sRlvo7ZF9&#10;JsHs25DdmvTfd4WCx2FmvmHS7WAbcaXO1441zKYKBHHhTM2lhtPx7XENwgdkg41j0vBLHrbZeJRi&#10;YlzPB7rmoRQRwj5BDVUIbSKlLyqy6KeuJY7e2XUWQ5RdKU2HfYTbRs6VepIWa44LFbb0UlFxyX+s&#10;hs/9+ftroT7KV7tsezcoyfZZav0wGXYbEIGGcA//t9+NhuVssYLbm/gEZ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LjWIxQAAAN0AAAAPAAAAAAAAAAAAAAAAAJgCAABkcnMv&#10;ZG93bnJldi54bWxQSwUGAAAAAAQABAD1AAAAigMAAAAA&#10;" filled="f" stroked="f">
                  <v:textbox>
                    <w:txbxContent>
                      <w:p w14:paraId="39C75B83" w14:textId="77777777" w:rsidR="00F65CF7" w:rsidRDefault="00F65CF7" w:rsidP="00EF2D31">
                        <w:pPr>
                          <w:pStyle w:val="NormalWeb"/>
                        </w:pPr>
                        <w:r>
                          <w:rPr>
                            <w:rFonts w:asciiTheme="minorHAnsi" w:hAnsi="Calibri" w:cstheme="minorBidi"/>
                            <w:color w:val="000000" w:themeColor="text1"/>
                            <w:kern w:val="24"/>
                            <w:sz w:val="21"/>
                            <w:szCs w:val="21"/>
                          </w:rPr>
                          <w:t>AIS</w:t>
                        </w:r>
                      </w:p>
                    </w:txbxContent>
                  </v:textbox>
                </v:shape>
                <v:shape id="TextBox 51" o:spid="_x0000_s1052" type="#_x0000_t202" style="position:absolute;left:17319;top:49005;width:9838;height:46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Gh+sEA&#10;AADdAAAADwAAAGRycy9kb3ducmV2LnhtbERPTYvCMBC9C/sfwizsTRMXlbUaRVyEPSnWVfA2NGNb&#10;bCalibb+e3MQPD7e93zZ2UrcqfGlYw3DgQJBnDlTcq7h/7Dp/4DwAdlg5Zg0PMjDcvHRm2NiXMt7&#10;uqchFzGEfYIaihDqREqfFWTRD1xNHLmLayyGCJtcmgbbGG4r+a3URFosOTYUWNO6oOya3qyG4/Zy&#10;Po3ULv+147p1nZJsp1Lrr89uNQMRqAtv8cv9ZzSMh6M4N76JT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2xofrBAAAA3QAAAA8AAAAAAAAAAAAAAAAAmAIAAGRycy9kb3du&#10;cmV2LnhtbFBLBQYAAAAABAAEAPUAAACGAwAAAAA=&#10;" filled="f" stroked="f">
                  <v:textbox>
                    <w:txbxContent>
                      <w:p w14:paraId="300E9093" w14:textId="77777777" w:rsidR="00F65CF7" w:rsidRDefault="00F65CF7" w:rsidP="00EF2D31">
                        <w:pPr>
                          <w:pStyle w:val="NormalWeb"/>
                        </w:pPr>
                        <w:r>
                          <w:rPr>
                            <w:rFonts w:asciiTheme="minorHAnsi" w:hAnsi="Calibri" w:cstheme="minorBidi"/>
                            <w:color w:val="000000" w:themeColor="text1"/>
                            <w:kern w:val="24"/>
                            <w:sz w:val="21"/>
                            <w:szCs w:val="21"/>
                          </w:rPr>
                          <w:t>ASM</w:t>
                        </w:r>
                      </w:p>
                    </w:txbxContent>
                  </v:textbox>
                </v:shape>
                <v:shape id="TextBox 52" o:spid="_x0000_s1053" type="#_x0000_t202" style="position:absolute;left:18287;top:56327;width:7900;height:4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0EYcMA&#10;AADdAAAADwAAAGRycy9kb3ducmV2LnhtbESPQYvCMBSE7wv+h/AEb2ui6KLVKKIInpTV3YW9PZpn&#10;W2xeShNt/fdGEDwOM/MNM1+2thQ3qn3hWMOgr0AQp84UnGn4OW0/JyB8QDZYOiYNd/KwXHQ+5pgY&#10;1/A33Y4hExHCPkENeQhVIqVPc7Lo+64ijt7Z1RZDlHUmTY1NhNtSDpX6khYLjgs5VrTOKb0cr1bD&#10;7/78/zdSh2xjx1XjWiXZTqXWvW67moEI1IZ3+NXeGQ3jwWg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0EYcMAAADdAAAADwAAAAAAAAAAAAAAAACYAgAAZHJzL2Rv&#10;d25yZXYueG1sUEsFBgAAAAAEAAQA9QAAAIgDAAAAAA==&#10;" filled="f" stroked="f">
                  <v:textbox>
                    <w:txbxContent>
                      <w:p w14:paraId="39CD2507" w14:textId="77777777" w:rsidR="00F65CF7" w:rsidRDefault="00F65CF7" w:rsidP="00EF2D31">
                        <w:pPr>
                          <w:pStyle w:val="NormalWeb"/>
                        </w:pPr>
                        <w:r>
                          <w:rPr>
                            <w:rFonts w:asciiTheme="minorHAnsi" w:hAnsi="Calibri" w:cstheme="minorBidi"/>
                            <w:color w:val="000000" w:themeColor="text1"/>
                            <w:kern w:val="24"/>
                            <w:sz w:val="21"/>
                            <w:szCs w:val="21"/>
                          </w:rPr>
                          <w:t>VDE</w:t>
                        </w:r>
                      </w:p>
                    </w:txbxContent>
                  </v:textbox>
                </v:shape>
                <v:line id="Straight Connector 5150" o:spid="_x0000_s1054" style="position:absolute;visibility:visible;mso-wrap-style:square" from="1800,27524" to="1800,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ENccIAAADdAAAADwAAAGRycy9kb3ducmV2LnhtbERPz2vCMBS+D/wfwhO8zbRCt1GNIoWC&#10;MFyZ8+Dx0TybYvNSmqzW/94cBjt+fL83u8l2YqTBt44VpMsEBHHtdMuNgvNP+foBwgdkjZ1jUvAg&#10;D7vt7GWDuXZ3/qbxFBoRQ9jnqMCE0OdS+tqQRb90PXHkrm6wGCIcGqkHvMdw28lVkrxJiy3HBoM9&#10;FYbq2+nXKmgupO3n+VC9j8fxequKMvkypVKL+bRfgwg0hX/xn/ugFWRpFvfHN/EJyO0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HENccIAAADdAAAADwAAAAAAAAAAAAAA&#10;AAChAgAAZHJzL2Rvd25yZXYueG1sUEsFBgAAAAAEAAQA+QAAAJADAAAAAA==&#10;" strokecolor="black [3213]" strokeweight="2.25pt"/>
                <v:line id="Straight Connector 5151" o:spid="_x0000_s1055" style="position:absolute;flip:x;visibility:visible;mso-wrap-style:square" from="1800,50858" to="8100,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JS1MgAAADdAAAADwAAAGRycy9kb3ducmV2LnhtbESPQWvCQBSE7wX/w/KE3uomBUWim6CW&#10;otAiNOqht0f2NQlm36bZrYn99V1B6HGYmW+YZTaYRlyoc7VlBfEkAkFcWF1zqeB4eH2ag3AeWWNj&#10;mRRcyUGWjh6WmGjb8wddcl+KAGGXoILK+zaR0hUVGXQT2xIH78t2Bn2QXSl1h32Am0Y+R9FMGqw5&#10;LFTY0qai4pz/GAXYvv8Ws+/tanc15379uY3f9i8npR7Hw2oBwtPg/8P39k4rmMbTGG5vwhOQ6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JS1MgAAADdAAAADwAAAAAA&#10;AAAAAAAAAAChAgAAZHJzL2Rvd25yZXYueG1sUEsFBgAAAAAEAAQA+QAAAJYDAAAAAA==&#10;" strokecolor="black [3213]" strokeweight="2.25pt"/>
                <v:line id="Straight Connector 1088" o:spid="_x0000_s1056" style="position:absolute;visibility:visible;mso-wrap-style:square" from="0,27524" to="1800,3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NeJ8UAAADdAAAADwAAAGRycy9kb3ducmV2LnhtbESPQWsCMRCF70L/QxihN03soZXVKCIs&#10;CKVKrYceh824WdxMlk26bv+9cyj0NsN789436+0YWjVQn5rIFhZzA4q4iq7h2sLlq5wtQaWM7LCN&#10;TBZ+KcF28zRZY+HinT9pOOdaSQinAi34nLtC61R5CpjmsSMW7Rr7gFnWvtaux7uEh1a/GPOqAzYs&#10;DR472nuqbuefYKH+JhfeL4fT2/AxXG+nfWmOvrT2eTruVqAyjfnf/Hd9cIJvloIr38gIevM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eNeJ8UAAADdAAAADwAAAAAAAAAA&#10;AAAAAAChAgAAZHJzL2Rvd25yZXYueG1sUEsFBgAAAAAEAAQA+QAAAJMDAAAAAA==&#10;" strokecolor="black [3213]" strokeweight="2.25pt"/>
                <v:line id="Straight Connector 1089" o:spid="_x0000_s1057" style="position:absolute;flip:x;visibility:visible;mso-wrap-style:square" from="1800,27524" to="3375,3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ABgsQAAADdAAAADwAAAGRycy9kb3ducmV2LnhtbERPS4vCMBC+C/6HMAt701QP4lajuIoo&#10;KIKvw96GZrYtNpPaZG311xthwdt8fM8ZTxtTiBtVLresoNeNQBAnVuecKjgdl50hCOeRNRaWScGd&#10;HEwn7dYYY21r3tPt4FMRQtjFqCDzvoyldElGBl3XlsSB+7WVQR9glUpdYR3CTSH7UTSQBnMODRmW&#10;NM8ouRz+jAIst49kcF3N1ndzqb9/Vr3NbnFW6vOjmY1AeGr8W/zvXuswPxp+weubcIKcP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AGCxAAAAN0AAAAPAAAAAAAAAAAA&#10;AAAAAKECAABkcnMvZG93bnJldi54bWxQSwUGAAAAAAQABAD5AAAAkgMAAAAA&#10;" strokecolor="black [3213]" strokeweight="2.25pt"/>
                <v:line id="Straight Connector 1090" o:spid="_x0000_s1058" style="position:absolute;visibility:visible;mso-wrap-style:square" from="37976,23431" to="37976,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gYeMcAAADdAAAADwAAAGRycy9kb3ducmV2LnhtbESPQWvCQBCF74L/YZlCL0U3WmpN6irS&#10;UvAipakHvQ3ZaRKanQ3ZrYn/3jkI3mZ4b977ZrUZXKPO1IXas4HZNAFFXHhbc2ng8PM5WYIKEdli&#10;45kMXCjAZj0erTCzvudvOuexVBLCIUMDVYxtpnUoKnIYpr4lFu3Xdw6jrF2pbYe9hLtGz5NkoR3W&#10;LA0VtvReUfGX/zsDH4dFn6fly+vT7Hk/pPw1P572zpjHh2H7BirSEO/m2/XOCn6SCr98IyPo9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SBh4xwAAAN0AAAAPAAAAAAAA&#10;AAAAAAAAAKECAABkcnMvZG93bnJldi54bWxQSwUGAAAAAAQABAD5AAAAlQMAAAAA&#10;" strokecolor="black [3213]" strokeweight="1pt"/>
                <v:line id="Straight Connector 1091" o:spid="_x0000_s1059" style="position:absolute;flip:x;visibility:visible;mso-wrap-style:square" from="35103,50858" to="37976,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59IMMAAADdAAAADwAAAGRycy9kb3ducmV2LnhtbERPS2sCMRC+F/wPYYTeamLBVlejiCCI&#10;VMHVi7dhM/vAzWS7ibr++0YoeJuP7zmzRWdrcaPWV441DAcKBHHmTMWFhtNx/TEG4QOywdoxaXiQ&#10;h8W89zbDxLg7H+iWhkLEEPYJaihDaBIpfVaSRT9wDXHkctdaDBG2hTQt3mO4reWnUl/SYsWxocSG&#10;ViVll/RqNWyPk3z1s93tH/73vKf8Wx1G6Unr9363nIII1IWX+N+9MXG+mgzh+U08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fSDDAAAA3QAAAA8AAAAAAAAAAAAA&#10;AAAAoQIAAGRycy9kb3ducmV2LnhtbFBLBQYAAAAABAAEAPkAAACRAwAAAAA=&#10;" strokecolor="black [3213]" strokeweight="1pt"/>
                <v:group id="Group 1092" o:spid="_x0000_s1060" style="position:absolute;left:4257;top:8968;width:4951;height:9085" coordorigin="4257,8968" coordsize="4950,9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oval id="Oval 1093" o:spid="_x0000_s1061" style="position:absolute;left:4257;top:8968;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E+dsQA&#10;AADdAAAADwAAAGRycy9kb3ducmV2LnhtbERPTWvCQBC9C/0PyxR6KbqxAW2imyCFUutFTKPnITsm&#10;wexsyG41/ffdQsHbPN7nrPPRdOJKg2stK5jPIhDEldUt1wrKr/fpKwjnkTV2lknBDznIs4fJGlNt&#10;b3yga+FrEULYpaig8b5PpXRVQwbdzPbEgTvbwaAPcKilHvAWwk0nX6JoIQ22HBoa7OmtoepSfBsF&#10;yfZY7uR5OT7HH5fk80Rxa/axUk+P42YFwtPo7+J/91aH+VESw9834QS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RPnbEAAAA3QAAAA8AAAAAAAAAAAAAAAAAmAIAAGRycy9k&#10;b3ducmV2LnhtbFBLBQYAAAAABAAEAPUAAACJAwAAAAA=&#10;" filled="f" strokecolor="black [3213]" strokeweight="2pt"/>
                  <v:line id="Straight Connector 1094" o:spid="_x0000_s1062" style="position:absolute;visibility:visible;mso-wrap-style:square" from="6732,11081" to="6732,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fC/8MAAADdAAAADwAAAGRycy9kb3ducmV2LnhtbERPTWsCMRC9F/wPYQRvNbGIratRRFgQ&#10;pJWqB4/DZtwsbibLJl3Xf98Ihd7m8T5nue5dLTpqQ+VZw2SsQBAX3lRcajif8tcPECEiG6w9k4YH&#10;BVivBi9LzIy/8zd1x1iKFMIhQw02xiaTMhSWHIaxb4gTd/Wtw5hgW0rT4j2Fu1q+KTWTDitODRYb&#10;2loqbscfp6G8kHH78+7w3n1219thm6svm2s9GvabBYhIffwX/7l3Js1X8yk8v0knyN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13wv/DAAAA3QAAAA8AAAAAAAAAAAAA&#10;AAAAoQIAAGRycy9kb3ducmV2LnhtbFBLBQYAAAAABAAEAPkAAACRAwAAAAA=&#10;" strokecolor="black [3213]" strokeweight="2.25pt"/>
                  <v:line id="Straight Connector 5152" o:spid="_x0000_s1063" style="position:absolute;visibility:visible;mso-wrap-style:square" from="6732,18053" to="9208,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82ncUAAADdAAAADwAAAGRycy9kb3ducmV2LnhtbESPT4vCMBTE7wt+h/AWvK2pgn/oGmUR&#10;CoKoWD3s8dE8m2LzUppY67c3wsIeh5n5DbNc97YWHbW+cqxgPEpAEBdOV1wquJyzrwUIH5A11o5J&#10;wZM8rFeDjyWm2j34RF0eShEh7FNUYEJoUil9YciiH7mGOHpX11oMUbal1C0+ItzWcpIkM2mx4rhg&#10;sKGNoeKW362C8pe03V22x3m376634yZLDiZTavjZ/3yDCNSH//Bfe6sVTMfTCbzfxCcgV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82ncUAAADdAAAADwAAAAAAAAAA&#10;AAAAAAChAgAAZHJzL2Rvd25yZXYueG1sUEsFBgAAAAAEAAQA+QAAAJMDAAAAAA==&#10;" strokecolor="black [3213]" strokeweight="2.25pt"/>
                </v:group>
                <v:group id="Group 5153" o:spid="_x0000_s1064" style="position:absolute;left:3008;top:36536;width:4951;height:9085" coordorigin="3008,36536" coordsize="4950,9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rHsUAAADdAAAADwAAAGRycy9kb3ducmV2LnhtbESPQYvCMBSE7wv+h/AE&#10;b2tapYtUo4ioeJCFVUG8PZpnW2xeShPb+u/NwsIeh5n5hlmselOJlhpXWlYQjyMQxJnVJecKLufd&#10;5wyE88gaK8uk4EUOVsvBxwJTbTv+ofbkcxEg7FJUUHhfp1K6rCCDbmxr4uDdbWPQB9nkUjfYBbip&#10;5CSKvqTBksNCgTVtCsoep6dRsO+wW0/jbXt83Dev2zn5vh5jUmo07NdzEJ56/x/+ax+0giRO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l/qx7FAAAA3QAA&#10;AA8AAAAAAAAAAAAAAAAAqgIAAGRycy9kb3ducmV2LnhtbFBLBQYAAAAABAAEAPoAAACcAwAAAAA=&#10;">
                  <v:oval id="Oval 5154" o:spid="_x0000_s1065" style="position:absolute;left:3008;top:36536;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Vvj8cA&#10;AADdAAAADwAAAGRycy9kb3ducmV2LnhtbESPW2vCQBSE34X+h+UUfBHdaOotdRURxMtLqZc+H7LH&#10;JJg9G7Krxn/fLRR8HGbmG2a2aEwp7lS7wrKCfi8CQZxaXXCm4HRcdycgnEfWWFomBU9ysJi/tWaY&#10;aPvgb7offCYChF2CCnLvq0RKl+Zk0PVsRRy8i60N+iDrTOoaHwFuSjmIopE0WHBYyLGiVU7p9XAz&#10;Cqbb82kvL+OmE2+u090PxYX5ipVqvzfLTxCeGv8K/7e3WsGwP/yAvzfhCc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QFb4/HAAAA3QAAAA8AAAAAAAAAAAAAAAAAmAIAAGRy&#10;cy9kb3ducmV2LnhtbFBLBQYAAAAABAAEAPUAAACMAwAAAAA=&#10;" filled="f" strokecolor="black [3213]" strokeweight="2pt"/>
                  <v:line id="Straight Connector 5155" o:spid="_x0000_s1066" style="position:absolute;visibility:visible;mso-wrap-style:square" from="5484,38649" to="5484,45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au6cQAAADdAAAADwAAAGRycy9kb3ducmV2LnhtbESPQYvCMBSE74L/ITzBm6YK3ZVqFBEK&#10;guzKqgePj+bZFJuX0sTa/febBcHjMDPfMKtNb2vRUesrxwpm0wQEceF0xaWCyzmfLED4gKyxdkwK&#10;fsnDZj0crDDT7sk/1J1CKSKEfYYKTAhNJqUvDFn0U9cQR+/mWoshyraUusVnhNtazpPkQ1qsOC4Y&#10;bGhnqLifHlZBeSVtD5f98bP76m734y5Pvk2u1HjUb5cgAvXhHX6191pBOktT+H8Tn4B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Bq7pxAAAAN0AAAAPAAAAAAAAAAAA&#10;AAAAAKECAABkcnMvZG93bnJldi54bWxQSwUGAAAAAAQABAD5AAAAkgMAAAAA&#10;" strokecolor="black [3213]" strokeweight="2.25pt"/>
                  <v:line id="Straight Connector 5156" o:spid="_x0000_s1067" style="position:absolute;visibility:visible;mso-wrap-style:square" from="5484,45621" to="7959,45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wnsUAAADdAAAADwAAAGRycy9kb3ducmV2LnhtbESPT4vCMBTE78J+h/CEvWnqgn/oGkWE&#10;giAqVg97fDTPpti8lCbW7rc3wsIeh5n5DbNc97YWHbW+cqxgMk5AEBdOV1wquF6y0QKED8gaa8ek&#10;4Jc8rFcfgyWm2j35TF0eShEh7FNUYEJoUil9YciiH7uGOHo311oMUbal1C0+I9zW8itJZtJixXHB&#10;YENbQ8U9f1gF5Q9pu7/uTvPu0N3up22WHE2m1Oew33yDCNSH//Bfe6cVTCfTGbzfxCcgV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NQwnsUAAADdAAAADwAAAAAAAAAA&#10;AAAAAAChAgAAZHJzL2Rvd25yZXYueG1sUEsFBgAAAAAEAAQA+QAAAJMDAAAAAA==&#10;" strokecolor="black [3213]" strokeweight="2.25pt"/>
                </v:group>
                <v:shape id="TextBox 2" o:spid="_x0000_s1068" type="#_x0000_t202" style="position:absolute;left:65687;top:17453;width:15940;height:10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ejVcUA&#10;AADdAAAADwAAAGRycy9kb3ducmV2LnhtbESPS2vDMBCE74X8B7GF3BIppW5Sx0oILYGcWvIq5LZY&#10;6we1VsZSYvffV4VAj8PMfMNk68E24kadrx1rmE0VCOLcmZpLDafjdrIA4QOywcYxafghD+vV6CHD&#10;1Lie93Q7hFJECPsUNVQhtKmUPq/Iop+6ljh6hesshii7UpoO+wi3jXxS6kVarDkuVNjSW0X59+Fq&#10;NZw/isvXs/os323S9m5Qku2r1Hr8OGyWIAIN4T98b++MhmSWzO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96NVxQAAAN0AAAAPAAAAAAAAAAAAAAAAAJgCAABkcnMv&#10;ZG93bnJldi54bWxQSwUGAAAAAAQABAD1AAAAigMAAAAA&#10;" filled="f" stroked="f">
                  <v:textbox>
                    <w:txbxContent>
                      <w:p w14:paraId="0E125E47" w14:textId="77777777" w:rsidR="00F65CF7" w:rsidRDefault="00F65CF7" w:rsidP="00EF2D31">
                        <w:pPr>
                          <w:pStyle w:val="NormalWeb"/>
                          <w:jc w:val="center"/>
                        </w:pPr>
                        <w:r>
                          <w:rPr>
                            <w:rFonts w:asciiTheme="minorHAnsi" w:hAnsi="Calibri" w:cstheme="minorBidi"/>
                            <w:color w:val="000000" w:themeColor="text1"/>
                            <w:kern w:val="24"/>
                            <w:sz w:val="21"/>
                            <w:szCs w:val="21"/>
                          </w:rPr>
                          <w:t>External services and applications</w:t>
                        </w:r>
                      </w:p>
                    </w:txbxContent>
                  </v:textbox>
                </v:shape>
                <w10:anchorlock/>
              </v:group>
            </w:pict>
          </mc:Fallback>
        </mc:AlternateContent>
      </w:r>
    </w:p>
    <w:p w14:paraId="1341DD2B" w14:textId="77777777" w:rsidR="00826A4B" w:rsidRDefault="00826A4B" w:rsidP="00EF2D31">
      <w:pPr>
        <w:pStyle w:val="BodyText"/>
      </w:pPr>
    </w:p>
    <w:p w14:paraId="60CE8399" w14:textId="3C2193C1" w:rsidR="00826A4B" w:rsidRDefault="00826A4B" w:rsidP="00826A4B">
      <w:pPr>
        <w:pStyle w:val="Caption"/>
      </w:pPr>
      <w:bookmarkStart w:id="57" w:name="_Toc476386254"/>
      <w:r>
        <w:t xml:space="preserve">Figure </w:t>
      </w:r>
      <w:r>
        <w:fldChar w:fldCharType="begin"/>
      </w:r>
      <w:r>
        <w:instrText xml:space="preserve"> SEQ Figure \* ARABIC </w:instrText>
      </w:r>
      <w:r>
        <w:fldChar w:fldCharType="separate"/>
      </w:r>
      <w:r w:rsidR="00D33FBD">
        <w:rPr>
          <w:noProof/>
        </w:rPr>
        <w:t>6</w:t>
      </w:r>
      <w:r>
        <w:fldChar w:fldCharType="end"/>
      </w:r>
      <w:r>
        <w:t xml:space="preserve"> - </w:t>
      </w:r>
      <w:r w:rsidRPr="009A01C9">
        <w:t>Multiple VDES base station connection</w:t>
      </w:r>
      <w:bookmarkEnd w:id="57"/>
    </w:p>
    <w:p w14:paraId="6F2E3677" w14:textId="77777777" w:rsidR="00826A4B" w:rsidRPr="00826A4B" w:rsidRDefault="00826A4B" w:rsidP="00826A4B"/>
    <w:p w14:paraId="56CEE959" w14:textId="32439581" w:rsidR="00EF2D31" w:rsidRDefault="00EF2D31" w:rsidP="00EF2D31">
      <w:pPr>
        <w:pStyle w:val="BodyText"/>
      </w:pPr>
      <w:r>
        <w:t>The interface between the VDES base station and the BSC will be compliant with IEC 61162-450.  The application will route messages</w:t>
      </w:r>
      <w:r w:rsidR="00826A4B">
        <w:t xml:space="preserve"> to the respective AIS, ASM and/</w:t>
      </w:r>
      <w:r>
        <w:t>or VDE transmitters based on the communications capability of the vessel as declared by the vessel from time to time.  The current AIS Application Specific Messages are described in IMO Circular S/N 289.  These Messages, ITU-R M.1371 International Function Messages, and other regional Application Specific Messages are catalogued on the IALA website as Application Specific Message (ASM)(International and Regional).</w:t>
      </w:r>
    </w:p>
    <w:p w14:paraId="5ADAD76B" w14:textId="77777777" w:rsidR="00EF2D31" w:rsidRDefault="00EF2D31" w:rsidP="00EF2D31">
      <w:pPr>
        <w:pStyle w:val="BodyText"/>
      </w:pPr>
      <w:r>
        <w:t>VDES Application Specific Messages shall be treated the same way as AIS Application Specific Messages.</w:t>
      </w:r>
    </w:p>
    <w:p w14:paraId="188706C7" w14:textId="77777777" w:rsidR="00EF2D31" w:rsidRDefault="00EF2D31" w:rsidP="00EF2D31">
      <w:pPr>
        <w:pStyle w:val="BodyText"/>
      </w:pPr>
      <w:r>
        <w:lastRenderedPageBreak/>
        <w:t>The timing source, although normally a local GNSS system, can be any timing source that has the required accuracy to maintaining the required slot timing accuracy (</w:t>
      </w:r>
      <w:r>
        <w:rPr>
          <w:highlight w:val="yellow"/>
        </w:rPr>
        <w:t>11</w:t>
      </w:r>
      <w:r>
        <w:rPr>
          <w:rFonts w:ascii="Calibri" w:hAnsi="Calibri"/>
          <w:highlight w:val="yellow"/>
        </w:rPr>
        <w:t>µ</w:t>
      </w:r>
      <w:r w:rsidRPr="00146D7A">
        <w:rPr>
          <w:highlight w:val="yellow"/>
        </w:rPr>
        <w:t>S (?)</w:t>
      </w:r>
      <w:r>
        <w:t>).  If the timing source is lost to the VDES base station, a local timing source could be used provided that the drift of this timing source ensures that the slot timing accuracy with reference to GNSS time is maintained within the specified limits.</w:t>
      </w:r>
    </w:p>
    <w:p w14:paraId="39332B8B" w14:textId="77777777" w:rsidR="00EF2D31" w:rsidRDefault="00EF2D31" w:rsidP="00EF2D31">
      <w:pPr>
        <w:pStyle w:val="BodyText"/>
      </w:pPr>
      <w:r>
        <w:t>When constructing the VDES base station site, the location of the VHF antenna should be accurately known and used for all location based references to that VDES base station.</w:t>
      </w:r>
    </w:p>
    <w:p w14:paraId="14B01E2E" w14:textId="40454606" w:rsidR="00EF2D31" w:rsidRDefault="00EF2D31" w:rsidP="00EF2D31">
      <w:pPr>
        <w:pStyle w:val="BodyText"/>
      </w:pPr>
      <w:r>
        <w:t>The VDES BSC is connected to a CSSA system as described in IALA Guideline 1114.  The CSSA model is illustrated in</w:t>
      </w:r>
      <w:r w:rsidR="00826A4B">
        <w:t xml:space="preserve"> Figure 5</w:t>
      </w:r>
      <w:r>
        <w:t>.</w:t>
      </w:r>
    </w:p>
    <w:p w14:paraId="438281B5" w14:textId="77777777" w:rsidR="00EF2D31" w:rsidRDefault="00EF2D31" w:rsidP="00EF2D31">
      <w:pPr>
        <w:pStyle w:val="BodyText"/>
        <w:jc w:val="center"/>
      </w:pPr>
      <w:r>
        <w:rPr>
          <w:noProof/>
          <w:lang w:val="en-IE" w:eastAsia="en-IE"/>
        </w:rPr>
        <w:drawing>
          <wp:inline distT="0" distB="0" distL="0" distR="0" wp14:anchorId="14BB0EBB" wp14:editId="5EA6C321">
            <wp:extent cx="5238119" cy="3609601"/>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l="3899"/>
                    <a:stretch>
                      <a:fillRect/>
                    </a:stretch>
                  </pic:blipFill>
                  <pic:spPr bwMode="auto">
                    <a:xfrm>
                      <a:off x="0" y="0"/>
                      <a:ext cx="5243226" cy="3613120"/>
                    </a:xfrm>
                    <a:prstGeom prst="rect">
                      <a:avLst/>
                    </a:prstGeom>
                    <a:noFill/>
                    <a:ln>
                      <a:noFill/>
                    </a:ln>
                  </pic:spPr>
                </pic:pic>
              </a:graphicData>
            </a:graphic>
          </wp:inline>
        </w:drawing>
      </w:r>
    </w:p>
    <w:p w14:paraId="3B4084A4" w14:textId="77777777" w:rsidR="00826A4B" w:rsidRDefault="00826A4B" w:rsidP="00EF2D31">
      <w:pPr>
        <w:pStyle w:val="BodyText"/>
      </w:pPr>
    </w:p>
    <w:p w14:paraId="352D65FD" w14:textId="3713BBF1" w:rsidR="00826A4B" w:rsidRDefault="00826A4B" w:rsidP="00826A4B">
      <w:pPr>
        <w:pStyle w:val="Caption"/>
      </w:pPr>
      <w:bookmarkStart w:id="58" w:name="_Toc476386255"/>
      <w:r>
        <w:t xml:space="preserve">Figure </w:t>
      </w:r>
      <w:r>
        <w:fldChar w:fldCharType="begin"/>
      </w:r>
      <w:r>
        <w:instrText xml:space="preserve"> SEQ Figure \* ARABIC </w:instrText>
      </w:r>
      <w:r>
        <w:fldChar w:fldCharType="separate"/>
      </w:r>
      <w:r w:rsidR="00D33FBD">
        <w:rPr>
          <w:noProof/>
        </w:rPr>
        <w:t>7</w:t>
      </w:r>
      <w:r>
        <w:fldChar w:fldCharType="end"/>
      </w:r>
      <w:r>
        <w:t xml:space="preserve"> - </w:t>
      </w:r>
      <w:r w:rsidRPr="00AE23FD">
        <w:t>The CSSA model</w:t>
      </w:r>
      <w:bookmarkEnd w:id="58"/>
    </w:p>
    <w:p w14:paraId="0B1DD71C" w14:textId="77777777" w:rsidR="00826A4B" w:rsidRPr="00826A4B" w:rsidRDefault="00826A4B" w:rsidP="00826A4B"/>
    <w:p w14:paraId="0330816D" w14:textId="77777777" w:rsidR="00EF2D31" w:rsidRDefault="00EF2D31" w:rsidP="00EF2D31">
      <w:pPr>
        <w:pStyle w:val="BodyText"/>
      </w:pPr>
      <w:r>
        <w:t>The primary users are the users of essential services. The third party users are lower priority user and / or commercial users.</w:t>
      </w:r>
    </w:p>
    <w:p w14:paraId="76E1EC11" w14:textId="4976C620" w:rsidR="00EF2D31" w:rsidRDefault="00CF1CB3" w:rsidP="00F65CF7">
      <w:pPr>
        <w:pStyle w:val="Heading1"/>
      </w:pPr>
      <w:bookmarkStart w:id="59" w:name="_Toc454454220"/>
      <w:bookmarkStart w:id="60" w:name="_Toc476386236"/>
      <w:r>
        <w:t>The TERrestrial Bulliten Board (TBB)</w:t>
      </w:r>
      <w:bookmarkEnd w:id="59"/>
      <w:bookmarkEnd w:id="60"/>
    </w:p>
    <w:p w14:paraId="542A39BA" w14:textId="77777777" w:rsidR="00EF2D31" w:rsidRPr="00F842F2" w:rsidRDefault="00EF2D31" w:rsidP="00EF2D31">
      <w:pPr>
        <w:pStyle w:val="Heading2separationline"/>
      </w:pPr>
    </w:p>
    <w:p w14:paraId="684B68A1" w14:textId="57607583" w:rsidR="00EF2D31" w:rsidRDefault="00EF2D31" w:rsidP="00CF1CB3">
      <w:pPr>
        <w:pStyle w:val="BodyText"/>
      </w:pPr>
      <w:r>
        <w:t xml:space="preserve">Both the ship and shore need to have a common record of the communications capability of each side to enable the most effective communications method to be used.  This is achieved by the shore side systems publishing </w:t>
      </w:r>
      <w:r w:rsidR="00CF1CB3">
        <w:t>its</w:t>
      </w:r>
      <w:r>
        <w:t xml:space="preserve"> capabilities from time to time using the bulletin board.  </w:t>
      </w:r>
    </w:p>
    <w:p w14:paraId="2FF9CDCB" w14:textId="77777777" w:rsidR="00EF2D31" w:rsidRDefault="00EF2D31" w:rsidP="00EF2D31">
      <w:pPr>
        <w:pStyle w:val="BodyText"/>
      </w:pPr>
      <w:r>
        <w:t>The authority implementing the VDES base station will need to keep the shore station VDES Bulletin board updated as to services available and offered by the shore side VDES infrastructure.  The bulletin board updates could either be by automatic or manual methods.</w:t>
      </w:r>
    </w:p>
    <w:p w14:paraId="7A5F7532" w14:textId="0A71DAAB" w:rsidR="00CF1CB3" w:rsidRDefault="00CF1CB3" w:rsidP="00CF1CB3">
      <w:pPr>
        <w:pStyle w:val="BodyText"/>
      </w:pPr>
      <w:r>
        <w:t xml:space="preserve">Each VDE shore station employs a fixed logical channel for the TBB. </w:t>
      </w:r>
    </w:p>
    <w:p w14:paraId="3B1FFA46" w14:textId="4CDE8D77" w:rsidR="00CF1CB3" w:rsidRDefault="00CF1CB3" w:rsidP="00CF1CB3">
      <w:pPr>
        <w:pStyle w:val="BodyText"/>
      </w:pPr>
      <w:r>
        <w:t xml:space="preserve">The TBB defines the network configuration parameters such as signalling channels (control channels) and data channel(s), protocol versions and future network configuration. The TBB takes precedence in the allocation of spectrum (logical channel) resources. </w:t>
      </w:r>
    </w:p>
    <w:p w14:paraId="4FA99B76" w14:textId="0FDE9682" w:rsidR="00826A4B" w:rsidRDefault="00CF1CB3" w:rsidP="00CF1CB3">
      <w:pPr>
        <w:pStyle w:val="BodyText"/>
      </w:pPr>
      <w:r>
        <w:lastRenderedPageBreak/>
        <w:t>The VDE terrestrial channel usage for the service area of VDE shore station is defined by the TBB. The TBB information includes the area of applicability. The TBB does not change often and should be transmitted at regular intervals.</w:t>
      </w:r>
    </w:p>
    <w:p w14:paraId="69B932C9" w14:textId="13E3874C" w:rsidR="003F469D" w:rsidRDefault="003F469D" w:rsidP="00EF2D31">
      <w:pPr>
        <w:pStyle w:val="BodyText"/>
      </w:pPr>
      <w:r>
        <w:rPr>
          <w:noProof/>
          <w:lang w:val="en-IE" w:eastAsia="en-IE"/>
        </w:rPr>
        <w:drawing>
          <wp:inline distT="0" distB="0" distL="0" distR="0" wp14:anchorId="7600E2B1" wp14:editId="2A48F4CA">
            <wp:extent cx="5801292" cy="4334776"/>
            <wp:effectExtent l="0" t="0" r="0" b="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00393" cy="4334104"/>
                    </a:xfrm>
                    <a:prstGeom prst="rect">
                      <a:avLst/>
                    </a:prstGeom>
                    <a:noFill/>
                  </pic:spPr>
                </pic:pic>
              </a:graphicData>
            </a:graphic>
          </wp:inline>
        </w:drawing>
      </w:r>
    </w:p>
    <w:p w14:paraId="1ACA2D8D" w14:textId="432C41BF" w:rsidR="003F469D" w:rsidRDefault="003F469D" w:rsidP="003F469D">
      <w:pPr>
        <w:pStyle w:val="Caption"/>
      </w:pPr>
      <w:bookmarkStart w:id="61" w:name="_Toc476386256"/>
      <w:r>
        <w:t xml:space="preserve">Figure </w:t>
      </w:r>
      <w:r>
        <w:fldChar w:fldCharType="begin"/>
      </w:r>
      <w:r>
        <w:instrText xml:space="preserve"> SEQ Figure \* ARABIC </w:instrText>
      </w:r>
      <w:r>
        <w:fldChar w:fldCharType="separate"/>
      </w:r>
      <w:r w:rsidR="00D33FBD">
        <w:rPr>
          <w:noProof/>
        </w:rPr>
        <w:t>8</w:t>
      </w:r>
      <w:r>
        <w:fldChar w:fldCharType="end"/>
      </w:r>
      <w:r>
        <w:t xml:space="preserve"> - Terrestrial Bulletin Board</w:t>
      </w:r>
      <w:bookmarkEnd w:id="61"/>
    </w:p>
    <w:p w14:paraId="594243E0" w14:textId="77777777" w:rsidR="003F469D" w:rsidRDefault="003F469D" w:rsidP="00EF2D31">
      <w:pPr>
        <w:pStyle w:val="BodyText"/>
      </w:pPr>
    </w:p>
    <w:p w14:paraId="5B4B0306" w14:textId="25C69BC7" w:rsidR="002F4124" w:rsidRDefault="003F469D" w:rsidP="003F469D">
      <w:pPr>
        <w:pStyle w:val="BodyText"/>
        <w:rPr>
          <w:b/>
        </w:rPr>
      </w:pPr>
      <w:r w:rsidRPr="003F469D">
        <w:rPr>
          <w:b/>
        </w:rPr>
        <w:t xml:space="preserve">[Detail to complete the </w:t>
      </w:r>
      <w:r w:rsidR="00F65CF7">
        <w:rPr>
          <w:b/>
        </w:rPr>
        <w:t>Terrestrial Bulletin B</w:t>
      </w:r>
      <w:r w:rsidRPr="003F469D">
        <w:rPr>
          <w:b/>
        </w:rPr>
        <w:t xml:space="preserve">oard </w:t>
      </w:r>
      <w:r w:rsidR="00F65CF7">
        <w:rPr>
          <w:b/>
        </w:rPr>
        <w:t>was presented at the Cape Town WG3 intersessional</w:t>
      </w:r>
      <w:r>
        <w:rPr>
          <w:b/>
        </w:rPr>
        <w:t xml:space="preserve"> and cover</w:t>
      </w:r>
      <w:r w:rsidR="00F65CF7">
        <w:rPr>
          <w:b/>
        </w:rPr>
        <w:t>s</w:t>
      </w:r>
      <w:r>
        <w:rPr>
          <w:b/>
        </w:rPr>
        <w:t xml:space="preserve"> the following</w:t>
      </w:r>
      <w:r w:rsidR="002F4124">
        <w:t>:</w:t>
      </w:r>
      <w:r w:rsidRPr="003F469D">
        <w:rPr>
          <w:b/>
        </w:rPr>
        <w:tab/>
      </w:r>
    </w:p>
    <w:p w14:paraId="0C35FEA2" w14:textId="67BFD36C" w:rsidR="003F469D" w:rsidRPr="003F469D" w:rsidRDefault="003F469D" w:rsidP="00B17463">
      <w:pPr>
        <w:pStyle w:val="BodyText"/>
        <w:numPr>
          <w:ilvl w:val="0"/>
          <w:numId w:val="34"/>
        </w:numPr>
        <w:rPr>
          <w:b/>
        </w:rPr>
      </w:pPr>
      <w:r w:rsidRPr="003F469D">
        <w:rPr>
          <w:b/>
        </w:rPr>
        <w:t xml:space="preserve">rule set for conflicts e.g. terrestrial and satellite </w:t>
      </w:r>
    </w:p>
    <w:p w14:paraId="0E763CBC" w14:textId="5E499FB3" w:rsidR="003F469D" w:rsidRPr="003F469D" w:rsidRDefault="003F469D" w:rsidP="00B17463">
      <w:pPr>
        <w:pStyle w:val="BodyText"/>
        <w:numPr>
          <w:ilvl w:val="0"/>
          <w:numId w:val="34"/>
        </w:numPr>
        <w:rPr>
          <w:b/>
        </w:rPr>
      </w:pPr>
      <w:r w:rsidRPr="003F469D">
        <w:rPr>
          <w:b/>
        </w:rPr>
        <w:t>set time slot aside for bulletin board</w:t>
      </w:r>
    </w:p>
    <w:p w14:paraId="6904AE65" w14:textId="4D8CC0D6" w:rsidR="003F469D" w:rsidRPr="003F469D" w:rsidRDefault="003F469D" w:rsidP="00B17463">
      <w:pPr>
        <w:pStyle w:val="BodyText"/>
        <w:numPr>
          <w:ilvl w:val="0"/>
          <w:numId w:val="34"/>
        </w:numPr>
        <w:rPr>
          <w:b/>
        </w:rPr>
      </w:pPr>
      <w:r w:rsidRPr="003F469D">
        <w:rPr>
          <w:b/>
        </w:rPr>
        <w:t>bulletin boards Tx planning (similar to FATDMA planning, 120 NM rule, RF coverage in the bulletin board)</w:t>
      </w:r>
    </w:p>
    <w:p w14:paraId="73A33813" w14:textId="2BCEA451" w:rsidR="003F469D" w:rsidRPr="003F469D" w:rsidRDefault="003F469D" w:rsidP="00B17463">
      <w:pPr>
        <w:pStyle w:val="BodyText"/>
        <w:numPr>
          <w:ilvl w:val="0"/>
          <w:numId w:val="34"/>
        </w:numPr>
        <w:rPr>
          <w:b/>
        </w:rPr>
      </w:pPr>
      <w:r w:rsidRPr="003F469D">
        <w:rPr>
          <w:b/>
        </w:rPr>
        <w:t>bulletin board has to be decoded by the VDES station, not only by application, as there is information for the VDES station in the bulletin board</w:t>
      </w:r>
    </w:p>
    <w:p w14:paraId="57AB1382" w14:textId="31827159" w:rsidR="003F469D" w:rsidRPr="003F469D" w:rsidRDefault="003F469D" w:rsidP="00B17463">
      <w:pPr>
        <w:pStyle w:val="BodyText"/>
        <w:numPr>
          <w:ilvl w:val="0"/>
          <w:numId w:val="34"/>
        </w:numPr>
        <w:rPr>
          <w:b/>
        </w:rPr>
      </w:pPr>
      <w:r w:rsidRPr="003F469D">
        <w:rPr>
          <w:b/>
        </w:rPr>
        <w:t>how many bulletin boards stored and act upon (6 or 18 or 32) at the receiving station?</w:t>
      </w:r>
    </w:p>
    <w:p w14:paraId="59183D90" w14:textId="74432677" w:rsidR="003F469D" w:rsidRPr="003F469D" w:rsidRDefault="003F469D" w:rsidP="00B17463">
      <w:pPr>
        <w:pStyle w:val="BodyText"/>
        <w:numPr>
          <w:ilvl w:val="0"/>
          <w:numId w:val="34"/>
        </w:numPr>
        <w:rPr>
          <w:b/>
        </w:rPr>
      </w:pPr>
      <w:r w:rsidRPr="003F469D">
        <w:rPr>
          <w:b/>
        </w:rPr>
        <w:t>how long is bulletin board valid?</w:t>
      </w:r>
    </w:p>
    <w:p w14:paraId="11FEA744" w14:textId="4F2799D7" w:rsidR="003F469D" w:rsidRPr="003F469D" w:rsidRDefault="003F469D" w:rsidP="00B17463">
      <w:pPr>
        <w:pStyle w:val="BodyText"/>
        <w:numPr>
          <w:ilvl w:val="0"/>
          <w:numId w:val="34"/>
        </w:numPr>
        <w:rPr>
          <w:b/>
        </w:rPr>
      </w:pPr>
      <w:r w:rsidRPr="003F469D">
        <w:rPr>
          <w:b/>
        </w:rPr>
        <w:t>how long is bulletin board data wise?</w:t>
      </w:r>
    </w:p>
    <w:p w14:paraId="71638908" w14:textId="3D45BBA0" w:rsidR="003F469D" w:rsidRPr="003F469D" w:rsidRDefault="003F469D" w:rsidP="00B17463">
      <w:pPr>
        <w:pStyle w:val="BodyText"/>
        <w:numPr>
          <w:ilvl w:val="0"/>
          <w:numId w:val="34"/>
        </w:numPr>
        <w:rPr>
          <w:b/>
        </w:rPr>
      </w:pPr>
      <w:r w:rsidRPr="003F469D">
        <w:rPr>
          <w:b/>
        </w:rPr>
        <w:t>default bulletin board for outside the shore station service area: defines default random access slots</w:t>
      </w:r>
    </w:p>
    <w:p w14:paraId="128CF3FE" w14:textId="373BBFE5" w:rsidR="003F469D" w:rsidRPr="003F469D" w:rsidRDefault="003F469D" w:rsidP="00B17463">
      <w:pPr>
        <w:pStyle w:val="BodyText"/>
        <w:numPr>
          <w:ilvl w:val="0"/>
          <w:numId w:val="34"/>
        </w:numPr>
        <w:rPr>
          <w:b/>
        </w:rPr>
      </w:pPr>
      <w:r w:rsidRPr="003F469D">
        <w:rPr>
          <w:b/>
        </w:rPr>
        <w:t>bulletin board Tx once per minute (max) or less in low traffic area?</w:t>
      </w:r>
    </w:p>
    <w:p w14:paraId="447902F5" w14:textId="0A3D74B5" w:rsidR="003F469D" w:rsidRPr="003F469D" w:rsidRDefault="003F469D" w:rsidP="00B17463">
      <w:pPr>
        <w:pStyle w:val="BodyText"/>
        <w:numPr>
          <w:ilvl w:val="0"/>
          <w:numId w:val="34"/>
        </w:numPr>
        <w:rPr>
          <w:b/>
        </w:rPr>
      </w:pPr>
      <w:r w:rsidRPr="003F469D">
        <w:rPr>
          <w:b/>
        </w:rPr>
        <w:t>not all information may be included in all bulletin board messages (e.g. geographical area)</w:t>
      </w:r>
    </w:p>
    <w:p w14:paraId="6D4FC6B2" w14:textId="05610062" w:rsidR="002F4124" w:rsidRDefault="003F469D" w:rsidP="00B17463">
      <w:pPr>
        <w:pStyle w:val="BodyText"/>
        <w:numPr>
          <w:ilvl w:val="0"/>
          <w:numId w:val="34"/>
        </w:numPr>
        <w:rPr>
          <w:b/>
        </w:rPr>
      </w:pPr>
      <w:r w:rsidRPr="003F469D">
        <w:rPr>
          <w:b/>
        </w:rPr>
        <w:t>system bulletin board document for terrestrial and satellite published by IALA</w:t>
      </w:r>
      <w:r>
        <w:rPr>
          <w:b/>
        </w:rPr>
        <w:t xml:space="preserve"> </w:t>
      </w:r>
      <w:r w:rsidRPr="003F469D">
        <w:rPr>
          <w:b/>
        </w:rPr>
        <w:t>]</w:t>
      </w:r>
    </w:p>
    <w:p w14:paraId="383E55F7" w14:textId="7CF06B00" w:rsidR="00F65CF7" w:rsidRDefault="00F65CF7" w:rsidP="003F469D">
      <w:pPr>
        <w:pStyle w:val="Heading1"/>
      </w:pPr>
      <w:bookmarkStart w:id="62" w:name="_Toc476386237"/>
      <w:bookmarkStart w:id="63" w:name="_Toc454454221"/>
      <w:r>
        <w:lastRenderedPageBreak/>
        <w:t>Terrestrial Link Layer</w:t>
      </w:r>
      <w:bookmarkEnd w:id="62"/>
    </w:p>
    <w:p w14:paraId="4A74C683" w14:textId="77777777" w:rsidR="00F65CF7" w:rsidRDefault="00F65CF7" w:rsidP="00F65CF7">
      <w:pPr>
        <w:pStyle w:val="Heading1separatationline"/>
        <w:pBdr>
          <w:bottom w:val="single" w:sz="4" w:space="1" w:color="auto"/>
        </w:pBdr>
      </w:pPr>
    </w:p>
    <w:p w14:paraId="2E45CFEB" w14:textId="490D69D0" w:rsidR="00F65CF7" w:rsidRDefault="00F65CF7" w:rsidP="00F65CF7">
      <w:pPr>
        <w:pStyle w:val="BodyText"/>
      </w:pPr>
      <w:r>
        <w:t>The Terrestrial Link Layer (TLL) control access to the ASM and VDE channels.</w:t>
      </w:r>
    </w:p>
    <w:p w14:paraId="22A12888" w14:textId="0F0A5353" w:rsidR="00F65CF7" w:rsidRDefault="00F65CF7" w:rsidP="00F65CF7">
      <w:pPr>
        <w:pStyle w:val="BodyText"/>
      </w:pPr>
      <w:r>
        <w:t>The ASM and VDE link layers are different with ASM closely aligned with the existing AIS Link Layer and the VDE Link Layer optimised for the greater capacity of the VDE channels.</w:t>
      </w:r>
    </w:p>
    <w:p w14:paraId="0621C2EF" w14:textId="6C1F63B1" w:rsidR="00F65CF7" w:rsidRDefault="00F65CF7" w:rsidP="00F65CF7">
      <w:pPr>
        <w:pStyle w:val="BodyText"/>
        <w:rPr>
          <w:b/>
        </w:rPr>
      </w:pPr>
      <w:r w:rsidRPr="00F65CF7">
        <w:rPr>
          <w:b/>
        </w:rPr>
        <w:t>[The ASM and VDE link layers were discussed at the Cape Town WG3 intersessional and are currently being reviewed for inclusion in this guide]</w:t>
      </w:r>
    </w:p>
    <w:p w14:paraId="1D58AE67" w14:textId="77777777" w:rsidR="00EF2D31" w:rsidRDefault="00EF2D31" w:rsidP="003F469D">
      <w:pPr>
        <w:pStyle w:val="Heading1"/>
      </w:pPr>
      <w:bookmarkStart w:id="64" w:name="_Toc476386238"/>
      <w:r>
        <w:t>Message addressing</w:t>
      </w:r>
      <w:bookmarkEnd w:id="63"/>
      <w:bookmarkEnd w:id="64"/>
    </w:p>
    <w:p w14:paraId="6E276E19" w14:textId="77777777" w:rsidR="00EF2D31" w:rsidRPr="00F842F2" w:rsidRDefault="00EF2D31" w:rsidP="00EF2D31">
      <w:pPr>
        <w:pStyle w:val="Heading2separationline"/>
      </w:pPr>
    </w:p>
    <w:p w14:paraId="79B79643" w14:textId="77777777" w:rsidR="00EF2D31" w:rsidRDefault="00EF2D31" w:rsidP="00EF2D31">
      <w:pPr>
        <w:pStyle w:val="BodyText"/>
      </w:pPr>
      <w:r>
        <w:t>VDES messages are sent ship to ship, ship to shore and shore to ship. All addressed messages to ships are directed to a particular ship using that ships MMSI.  All broadcast messages for a particular service area are addressed to one or more VDES base station MMSIs.</w:t>
      </w:r>
    </w:p>
    <w:p w14:paraId="130C78CF" w14:textId="77777777" w:rsidR="00EF2D31" w:rsidRDefault="00EF2D31" w:rsidP="00EF2D31">
      <w:pPr>
        <w:pStyle w:val="BodyText"/>
      </w:pPr>
      <w:r>
        <w:t>When messages are sent from the ship to the shore and where the shore side service has an MMSI (refer dynamic MMSI in AIS services), the message will be delivered to the service identified with that MMSI.  These are normally primary users (e.g. national coast guard).</w:t>
      </w:r>
    </w:p>
    <w:p w14:paraId="60836966" w14:textId="77777777" w:rsidR="00EF2D31" w:rsidRDefault="00EF2D31" w:rsidP="00EF2D31">
      <w:pPr>
        <w:pStyle w:val="BodyText"/>
      </w:pPr>
      <w:r>
        <w:t>Where the shore side service does not have an allocated MMSI, the message will be delivered to the VDES gateway using a global VDES Gateway MMSI and the VDES Gateway will extract from the message the identity of the service that is to consume the message from the ship.</w:t>
      </w:r>
    </w:p>
    <w:p w14:paraId="2C6F63D8" w14:textId="77777777" w:rsidR="00EF2D31" w:rsidRPr="00A831AC" w:rsidRDefault="00EF2D31" w:rsidP="00EF2D31">
      <w:pPr>
        <w:pStyle w:val="BodyText"/>
        <w:rPr>
          <w:b/>
        </w:rPr>
      </w:pPr>
      <w:r w:rsidRPr="00A831AC">
        <w:rPr>
          <w:b/>
        </w:rPr>
        <w:t>[The VDES Gateway MMSI is to be agreed and published]</w:t>
      </w:r>
    </w:p>
    <w:p w14:paraId="48561DA0" w14:textId="283874DD" w:rsidR="00EF2D31" w:rsidRDefault="002F4124" w:rsidP="00EF2D31">
      <w:pPr>
        <w:pStyle w:val="BodyText"/>
        <w:rPr>
          <w:b/>
        </w:rPr>
      </w:pPr>
      <w:r w:rsidRPr="008D55DC">
        <w:rPr>
          <w:noProof/>
          <w:lang w:val="en-IE" w:eastAsia="en-IE"/>
        </w:rPr>
        <mc:AlternateContent>
          <mc:Choice Requires="wpg">
            <w:drawing>
              <wp:anchor distT="0" distB="0" distL="114300" distR="114300" simplePos="0" relativeHeight="251660288" behindDoc="0" locked="0" layoutInCell="1" allowOverlap="1" wp14:anchorId="59B1974E" wp14:editId="20BBAB94">
                <wp:simplePos x="0" y="0"/>
                <wp:positionH relativeFrom="column">
                  <wp:posOffset>410845</wp:posOffset>
                </wp:positionH>
                <wp:positionV relativeFrom="paragraph">
                  <wp:posOffset>1173480</wp:posOffset>
                </wp:positionV>
                <wp:extent cx="4523105" cy="3281680"/>
                <wp:effectExtent l="19050" t="19050" r="29845" b="13970"/>
                <wp:wrapTopAndBottom/>
                <wp:docPr id="1152" name="Group 29"/>
                <wp:cNvGraphicFramePr/>
                <a:graphic xmlns:a="http://schemas.openxmlformats.org/drawingml/2006/main">
                  <a:graphicData uri="http://schemas.microsoft.com/office/word/2010/wordprocessingGroup">
                    <wpg:wgp>
                      <wpg:cNvGrpSpPr/>
                      <wpg:grpSpPr>
                        <a:xfrm>
                          <a:off x="0" y="0"/>
                          <a:ext cx="4523105" cy="3281680"/>
                          <a:chOff x="0" y="0"/>
                          <a:chExt cx="8603246" cy="6307857"/>
                        </a:xfrm>
                      </wpg:grpSpPr>
                      <wps:wsp>
                        <wps:cNvPr id="1153" name="Rounded Rectangle 1153"/>
                        <wps:cNvSpPr/>
                        <wps:spPr>
                          <a:xfrm>
                            <a:off x="898301" y="1111371"/>
                            <a:ext cx="2700300" cy="2444024"/>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54" name="Rounded Rectangle 1154"/>
                        <wps:cNvSpPr/>
                        <wps:spPr>
                          <a:xfrm>
                            <a:off x="1078321" y="1251392"/>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55" name="Rounded Rectangle 1155"/>
                        <wps:cNvSpPr/>
                        <wps:spPr>
                          <a:xfrm>
                            <a:off x="1078320" y="1992488"/>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56" name="Rounded Rectangle 1156"/>
                        <wps:cNvSpPr/>
                        <wps:spPr>
                          <a:xfrm>
                            <a:off x="1078321" y="2745305"/>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57" name="TextBox 34"/>
                        <wps:cNvSpPr txBox="1"/>
                        <wps:spPr>
                          <a:xfrm>
                            <a:off x="1841967" y="1356553"/>
                            <a:ext cx="685309" cy="453132"/>
                          </a:xfrm>
                          <a:prstGeom prst="rect">
                            <a:avLst/>
                          </a:prstGeom>
                          <a:noFill/>
                          <a:ln>
                            <a:noFill/>
                          </a:ln>
                        </wps:spPr>
                        <wps:txbx>
                          <w:txbxContent>
                            <w:p w14:paraId="5EDE7507" w14:textId="77777777" w:rsidR="00F65CF7" w:rsidRDefault="00F65CF7" w:rsidP="002F4124">
                              <w:pPr>
                                <w:pStyle w:val="NormalWeb"/>
                                <w:jc w:val="center"/>
                              </w:pPr>
                              <w:r>
                                <w:rPr>
                                  <w:rFonts w:asciiTheme="minorHAnsi" w:hAnsi="Calibri" w:cstheme="minorBidi"/>
                                  <w:color w:val="000000" w:themeColor="text1"/>
                                  <w:kern w:val="24"/>
                                  <w:sz w:val="20"/>
                                  <w:szCs w:val="20"/>
                                </w:rPr>
                                <w:t>AIS</w:t>
                              </w:r>
                            </w:p>
                          </w:txbxContent>
                        </wps:txbx>
                        <wps:bodyPr wrap="square" rtlCol="0">
                          <a:noAutofit/>
                        </wps:bodyPr>
                      </wps:wsp>
                      <wps:wsp>
                        <wps:cNvPr id="1158" name="TextBox 35"/>
                        <wps:cNvSpPr txBox="1"/>
                        <wps:spPr>
                          <a:xfrm>
                            <a:off x="1766589" y="2069212"/>
                            <a:ext cx="836063" cy="453132"/>
                          </a:xfrm>
                          <a:prstGeom prst="rect">
                            <a:avLst/>
                          </a:prstGeom>
                          <a:noFill/>
                          <a:ln>
                            <a:noFill/>
                          </a:ln>
                        </wps:spPr>
                        <wps:txbx>
                          <w:txbxContent>
                            <w:p w14:paraId="173C788B" w14:textId="77777777" w:rsidR="00F65CF7" w:rsidRDefault="00F65CF7" w:rsidP="002F4124">
                              <w:pPr>
                                <w:pStyle w:val="NormalWeb"/>
                                <w:jc w:val="center"/>
                              </w:pPr>
                              <w:r>
                                <w:rPr>
                                  <w:rFonts w:asciiTheme="minorHAnsi" w:hAnsi="Calibri" w:cstheme="minorBidi"/>
                                  <w:color w:val="000000" w:themeColor="text1"/>
                                  <w:kern w:val="24"/>
                                  <w:sz w:val="20"/>
                                  <w:szCs w:val="20"/>
                                </w:rPr>
                                <w:t>ASM</w:t>
                              </w:r>
                            </w:p>
                          </w:txbxContent>
                        </wps:txbx>
                        <wps:bodyPr wrap="square" rtlCol="0">
                          <a:noAutofit/>
                        </wps:bodyPr>
                      </wps:wsp>
                      <wps:wsp>
                        <wps:cNvPr id="1159" name="TextBox 36"/>
                        <wps:cNvSpPr txBox="1"/>
                        <wps:spPr>
                          <a:xfrm>
                            <a:off x="1625024" y="2800815"/>
                            <a:ext cx="1119197" cy="453132"/>
                          </a:xfrm>
                          <a:prstGeom prst="rect">
                            <a:avLst/>
                          </a:prstGeom>
                          <a:noFill/>
                          <a:ln>
                            <a:noFill/>
                          </a:ln>
                        </wps:spPr>
                        <wps:txbx>
                          <w:txbxContent>
                            <w:p w14:paraId="05E92EA9" w14:textId="77777777" w:rsidR="00F65CF7" w:rsidRDefault="00F65CF7" w:rsidP="002F4124">
                              <w:pPr>
                                <w:pStyle w:val="NormalWeb"/>
                                <w:jc w:val="center"/>
                              </w:pPr>
                              <w:r>
                                <w:rPr>
                                  <w:rFonts w:asciiTheme="minorHAnsi" w:hAnsi="Calibri" w:cstheme="minorBidi"/>
                                  <w:color w:val="000000" w:themeColor="text1"/>
                                  <w:kern w:val="24"/>
                                  <w:sz w:val="20"/>
                                  <w:szCs w:val="20"/>
                                </w:rPr>
                                <w:t>VDE</w:t>
                              </w:r>
                            </w:p>
                          </w:txbxContent>
                        </wps:txbx>
                        <wps:bodyPr wrap="square" rtlCol="0">
                          <a:noAutofit/>
                        </wps:bodyPr>
                      </wps:wsp>
                      <wps:wsp>
                        <wps:cNvPr id="1160" name="Straight Connector 1160"/>
                        <wps:cNvCnPr/>
                        <wps:spPr>
                          <a:xfrm>
                            <a:off x="268231" y="0"/>
                            <a:ext cx="0" cy="23333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61" name="Straight Connector 1161"/>
                        <wps:cNvCnPr/>
                        <wps:spPr>
                          <a:xfrm flipH="1">
                            <a:off x="268231" y="2333383"/>
                            <a:ext cx="63007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62" name="Straight Connector 1162"/>
                        <wps:cNvCnPr/>
                        <wps:spPr>
                          <a:xfrm>
                            <a:off x="88211" y="0"/>
                            <a:ext cx="180020"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63" name="Straight Connector 1163"/>
                        <wps:cNvCnPr/>
                        <wps:spPr>
                          <a:xfrm flipH="1">
                            <a:off x="268232" y="0"/>
                            <a:ext cx="157516"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64" name="Rounded Rectangle 1164"/>
                        <wps:cNvSpPr/>
                        <wps:spPr>
                          <a:xfrm>
                            <a:off x="3996709" y="1111371"/>
                            <a:ext cx="900100" cy="2444024"/>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65" name="TextBox 42"/>
                        <wps:cNvSpPr txBox="1"/>
                        <wps:spPr>
                          <a:xfrm rot="16200000">
                            <a:off x="4093633" y="2083019"/>
                            <a:ext cx="696498" cy="482727"/>
                          </a:xfrm>
                          <a:prstGeom prst="rect">
                            <a:avLst/>
                          </a:prstGeom>
                          <a:noFill/>
                          <a:ln>
                            <a:noFill/>
                          </a:ln>
                        </wps:spPr>
                        <wps:txbx>
                          <w:txbxContent>
                            <w:p w14:paraId="5DAFCBC8" w14:textId="77777777" w:rsidR="00F65CF7" w:rsidRDefault="00F65CF7" w:rsidP="002F4124">
                              <w:pPr>
                                <w:pStyle w:val="NormalWeb"/>
                              </w:pPr>
                              <w:r>
                                <w:rPr>
                                  <w:rFonts w:asciiTheme="minorHAnsi" w:hAnsi="Calibri" w:cstheme="minorBidi"/>
                                  <w:color w:val="000000" w:themeColor="text1"/>
                                  <w:kern w:val="24"/>
                                  <w:sz w:val="20"/>
                                  <w:szCs w:val="20"/>
                                </w:rPr>
                                <w:t>BSC</w:t>
                              </w:r>
                            </w:p>
                          </w:txbxContent>
                        </wps:txbx>
                        <wps:bodyPr wrap="square" rtlCol="0">
                          <a:noAutofit/>
                        </wps:bodyPr>
                      </wps:wsp>
                      <wps:wsp>
                        <wps:cNvPr id="1166" name="Straight Connector 1166"/>
                        <wps:cNvCnPr/>
                        <wps:spPr>
                          <a:xfrm>
                            <a:off x="3598601" y="2333383"/>
                            <a:ext cx="39810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67" name="Straight Connector 1167"/>
                        <wps:cNvCnPr/>
                        <wps:spPr>
                          <a:xfrm>
                            <a:off x="4896809" y="2343189"/>
                            <a:ext cx="38368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68" name="Rounded Rectangle 1168"/>
                        <wps:cNvSpPr/>
                        <wps:spPr>
                          <a:xfrm>
                            <a:off x="5280497" y="1111371"/>
                            <a:ext cx="900100" cy="2444024"/>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69" name="Cloud 1169"/>
                        <wps:cNvSpPr/>
                        <wps:spPr>
                          <a:xfrm>
                            <a:off x="6554784" y="1191187"/>
                            <a:ext cx="2048462" cy="2304003"/>
                          </a:xfrm>
                          <a:prstGeom prst="cloud">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70" name="Straight Connector 1170"/>
                        <wps:cNvCnPr/>
                        <wps:spPr>
                          <a:xfrm>
                            <a:off x="6180597" y="2343189"/>
                            <a:ext cx="38054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71" name="TextBox 48"/>
                        <wps:cNvSpPr txBox="1"/>
                        <wps:spPr>
                          <a:xfrm rot="16200000">
                            <a:off x="5309056" y="2083019"/>
                            <a:ext cx="812191" cy="482727"/>
                          </a:xfrm>
                          <a:prstGeom prst="rect">
                            <a:avLst/>
                          </a:prstGeom>
                          <a:noFill/>
                          <a:ln>
                            <a:noFill/>
                          </a:ln>
                        </wps:spPr>
                        <wps:txbx>
                          <w:txbxContent>
                            <w:p w14:paraId="3C298EF3" w14:textId="77777777" w:rsidR="00F65CF7" w:rsidRDefault="00F65CF7" w:rsidP="002F4124">
                              <w:pPr>
                                <w:pStyle w:val="NormalWeb"/>
                              </w:pPr>
                              <w:r>
                                <w:rPr>
                                  <w:rFonts w:asciiTheme="minorHAnsi" w:hAnsi="Calibri" w:cstheme="minorBidi"/>
                                  <w:color w:val="000000" w:themeColor="text1"/>
                                  <w:kern w:val="24"/>
                                  <w:sz w:val="20"/>
                                  <w:szCs w:val="20"/>
                                </w:rPr>
                                <w:t>CSSA</w:t>
                              </w:r>
                            </w:p>
                          </w:txbxContent>
                        </wps:txbx>
                        <wps:bodyPr wrap="square" rtlCol="0">
                          <a:noAutofit/>
                        </wps:bodyPr>
                      </wps:wsp>
                      <wps:wsp>
                        <wps:cNvPr id="1172" name="Rounded Rectangle 1172"/>
                        <wps:cNvSpPr/>
                        <wps:spPr>
                          <a:xfrm>
                            <a:off x="810090" y="3863833"/>
                            <a:ext cx="2700300" cy="2444024"/>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73" name="Rounded Rectangle 1173"/>
                        <wps:cNvSpPr/>
                        <wps:spPr>
                          <a:xfrm>
                            <a:off x="990110" y="4003854"/>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74" name="Rounded Rectangle 1174"/>
                        <wps:cNvSpPr/>
                        <wps:spPr>
                          <a:xfrm>
                            <a:off x="990109" y="4744950"/>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75" name="Rounded Rectangle 1175"/>
                        <wps:cNvSpPr/>
                        <wps:spPr>
                          <a:xfrm>
                            <a:off x="990110" y="5497767"/>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76" name="TextBox 53"/>
                        <wps:cNvSpPr txBox="1"/>
                        <wps:spPr>
                          <a:xfrm>
                            <a:off x="1841967" y="4109016"/>
                            <a:ext cx="685309" cy="453132"/>
                          </a:xfrm>
                          <a:prstGeom prst="rect">
                            <a:avLst/>
                          </a:prstGeom>
                          <a:noFill/>
                          <a:ln>
                            <a:noFill/>
                          </a:ln>
                        </wps:spPr>
                        <wps:txbx>
                          <w:txbxContent>
                            <w:p w14:paraId="215DCB35" w14:textId="77777777" w:rsidR="00F65CF7" w:rsidRDefault="00F65CF7" w:rsidP="002F4124">
                              <w:pPr>
                                <w:pStyle w:val="NormalWeb"/>
                                <w:jc w:val="center"/>
                              </w:pPr>
                              <w:r>
                                <w:rPr>
                                  <w:rFonts w:asciiTheme="minorHAnsi" w:hAnsi="Calibri" w:cstheme="minorBidi"/>
                                  <w:color w:val="000000" w:themeColor="text1"/>
                                  <w:kern w:val="24"/>
                                  <w:sz w:val="20"/>
                                  <w:szCs w:val="20"/>
                                </w:rPr>
                                <w:t>AIS</w:t>
                              </w:r>
                            </w:p>
                          </w:txbxContent>
                        </wps:txbx>
                        <wps:bodyPr wrap="square" rtlCol="0">
                          <a:noAutofit/>
                        </wps:bodyPr>
                      </wps:wsp>
                      <wps:wsp>
                        <wps:cNvPr id="1177" name="TextBox 54"/>
                        <wps:cNvSpPr txBox="1"/>
                        <wps:spPr>
                          <a:xfrm>
                            <a:off x="1766589" y="4821674"/>
                            <a:ext cx="836063" cy="453132"/>
                          </a:xfrm>
                          <a:prstGeom prst="rect">
                            <a:avLst/>
                          </a:prstGeom>
                          <a:noFill/>
                          <a:ln>
                            <a:noFill/>
                          </a:ln>
                        </wps:spPr>
                        <wps:txbx>
                          <w:txbxContent>
                            <w:p w14:paraId="26497C4F" w14:textId="77777777" w:rsidR="00F65CF7" w:rsidRDefault="00F65CF7" w:rsidP="002F4124">
                              <w:pPr>
                                <w:pStyle w:val="NormalWeb"/>
                                <w:jc w:val="center"/>
                              </w:pPr>
                              <w:r>
                                <w:rPr>
                                  <w:rFonts w:asciiTheme="minorHAnsi" w:hAnsi="Calibri" w:cstheme="minorBidi"/>
                                  <w:color w:val="000000" w:themeColor="text1"/>
                                  <w:kern w:val="24"/>
                                  <w:sz w:val="20"/>
                                  <w:szCs w:val="20"/>
                                </w:rPr>
                                <w:t>ASM</w:t>
                              </w:r>
                            </w:p>
                          </w:txbxContent>
                        </wps:txbx>
                        <wps:bodyPr wrap="square" rtlCol="0">
                          <a:noAutofit/>
                        </wps:bodyPr>
                      </wps:wsp>
                      <wps:wsp>
                        <wps:cNvPr id="1178" name="TextBox 55"/>
                        <wps:cNvSpPr txBox="1"/>
                        <wps:spPr>
                          <a:xfrm>
                            <a:off x="1693886" y="5553278"/>
                            <a:ext cx="981469" cy="453132"/>
                          </a:xfrm>
                          <a:prstGeom prst="rect">
                            <a:avLst/>
                          </a:prstGeom>
                          <a:noFill/>
                          <a:ln>
                            <a:noFill/>
                          </a:ln>
                        </wps:spPr>
                        <wps:txbx>
                          <w:txbxContent>
                            <w:p w14:paraId="6C32A42F" w14:textId="77777777" w:rsidR="00F65CF7" w:rsidRDefault="00F65CF7" w:rsidP="002F4124">
                              <w:pPr>
                                <w:pStyle w:val="NormalWeb"/>
                                <w:jc w:val="center"/>
                              </w:pPr>
                              <w:r>
                                <w:rPr>
                                  <w:rFonts w:asciiTheme="minorHAnsi" w:hAnsi="Calibri" w:cstheme="minorBidi"/>
                                  <w:color w:val="000000" w:themeColor="text1"/>
                                  <w:kern w:val="24"/>
                                  <w:sz w:val="20"/>
                                  <w:szCs w:val="20"/>
                                </w:rPr>
                                <w:t>VDE</w:t>
                              </w:r>
                            </w:p>
                          </w:txbxContent>
                        </wps:txbx>
                        <wps:bodyPr wrap="square" rtlCol="0">
                          <a:noAutofit/>
                        </wps:bodyPr>
                      </wps:wsp>
                      <wps:wsp>
                        <wps:cNvPr id="1179" name="Straight Connector 1179"/>
                        <wps:cNvCnPr/>
                        <wps:spPr>
                          <a:xfrm>
                            <a:off x="180020" y="2752462"/>
                            <a:ext cx="0" cy="23333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0" name="Straight Connector 1180"/>
                        <wps:cNvCnPr/>
                        <wps:spPr>
                          <a:xfrm flipH="1">
                            <a:off x="180020" y="5085845"/>
                            <a:ext cx="63007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1" name="Straight Connector 1181"/>
                        <wps:cNvCnPr/>
                        <wps:spPr>
                          <a:xfrm>
                            <a:off x="0" y="2752462"/>
                            <a:ext cx="180020"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2" name="Straight Connector 1182"/>
                        <wps:cNvCnPr/>
                        <wps:spPr>
                          <a:xfrm flipH="1">
                            <a:off x="180021" y="2752462"/>
                            <a:ext cx="157516"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3" name="Straight Connector 1183"/>
                        <wps:cNvCnPr/>
                        <wps:spPr>
                          <a:xfrm>
                            <a:off x="3797655" y="2343189"/>
                            <a:ext cx="0" cy="274265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4" name="Straight Connector 1184"/>
                        <wps:cNvCnPr/>
                        <wps:spPr>
                          <a:xfrm flipH="1">
                            <a:off x="3510390" y="5085845"/>
                            <a:ext cx="28726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5" name="Flowchart: Magnetic Disk 71"/>
                        <wps:cNvSpPr/>
                        <wps:spPr>
                          <a:xfrm>
                            <a:off x="4534189" y="4432129"/>
                            <a:ext cx="1155983" cy="1569985"/>
                          </a:xfrm>
                          <a:prstGeom prst="flowChartMagneticDisk">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6" name="Flowchart: Magnetic Disk 72"/>
                        <wps:cNvSpPr/>
                        <wps:spPr>
                          <a:xfrm>
                            <a:off x="5840426" y="4432129"/>
                            <a:ext cx="1155983" cy="1569985"/>
                          </a:xfrm>
                          <a:prstGeom prst="flowChartMagneticDisk">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7" name="TextBox 64"/>
                        <wps:cNvSpPr txBox="1"/>
                        <wps:spPr>
                          <a:xfrm>
                            <a:off x="4719565" y="5133977"/>
                            <a:ext cx="740264" cy="453425"/>
                          </a:xfrm>
                          <a:prstGeom prst="rect">
                            <a:avLst/>
                          </a:prstGeom>
                          <a:noFill/>
                          <a:ln>
                            <a:noFill/>
                          </a:ln>
                        </wps:spPr>
                        <wps:txbx>
                          <w:txbxContent>
                            <w:p w14:paraId="6DD195D5" w14:textId="77777777" w:rsidR="00F65CF7" w:rsidRDefault="00F65CF7" w:rsidP="002F4124">
                              <w:pPr>
                                <w:pStyle w:val="NormalWeb"/>
                              </w:pPr>
                              <w:r>
                                <w:rPr>
                                  <w:rFonts w:asciiTheme="minorHAnsi" w:hAnsi="Calibri" w:cstheme="minorBidi"/>
                                  <w:color w:val="000000" w:themeColor="text1"/>
                                  <w:kern w:val="24"/>
                                  <w:sz w:val="20"/>
                                  <w:szCs w:val="20"/>
                                </w:rPr>
                                <w:t>VLR</w:t>
                              </w:r>
                            </w:p>
                          </w:txbxContent>
                        </wps:txbx>
                        <wps:bodyPr wrap="square" rtlCol="0">
                          <a:noAutofit/>
                        </wps:bodyPr>
                      </wps:wsp>
                      <wps:wsp>
                        <wps:cNvPr id="1188" name="TextBox 65"/>
                        <wps:cNvSpPr txBox="1"/>
                        <wps:spPr>
                          <a:xfrm>
                            <a:off x="5980786" y="5146657"/>
                            <a:ext cx="787542" cy="453425"/>
                          </a:xfrm>
                          <a:prstGeom prst="rect">
                            <a:avLst/>
                          </a:prstGeom>
                          <a:noFill/>
                          <a:ln>
                            <a:noFill/>
                          </a:ln>
                        </wps:spPr>
                        <wps:txbx>
                          <w:txbxContent>
                            <w:p w14:paraId="1C6E08D6" w14:textId="77777777" w:rsidR="00F65CF7" w:rsidRDefault="00F65CF7" w:rsidP="002F4124">
                              <w:pPr>
                                <w:pStyle w:val="NormalWeb"/>
                              </w:pPr>
                              <w:r>
                                <w:rPr>
                                  <w:rFonts w:asciiTheme="minorHAnsi" w:hAnsi="Calibri" w:cstheme="minorBidi"/>
                                  <w:color w:val="000000" w:themeColor="text1"/>
                                  <w:kern w:val="24"/>
                                  <w:sz w:val="20"/>
                                  <w:szCs w:val="20"/>
                                </w:rPr>
                                <w:t>DNS</w:t>
                              </w:r>
                            </w:p>
                          </w:txbxContent>
                        </wps:txbx>
                        <wps:bodyPr wrap="square" rtlCol="0">
                          <a:noAutofit/>
                        </wps:bodyPr>
                      </wps:wsp>
                      <wpg:grpSp>
                        <wpg:cNvPr id="1189" name="Group 1189"/>
                        <wpg:cNvGrpSpPr/>
                        <wpg:grpSpPr>
                          <a:xfrm>
                            <a:off x="425748" y="896882"/>
                            <a:ext cx="495054" cy="908508"/>
                            <a:chOff x="425748" y="896882"/>
                            <a:chExt cx="495054" cy="908508"/>
                          </a:xfrm>
                          <a:noFill/>
                        </wpg:grpSpPr>
                        <wps:wsp>
                          <wps:cNvPr id="1190" name="Oval 1190"/>
                          <wps:cNvSpPr/>
                          <wps:spPr>
                            <a:xfrm>
                              <a:off x="425748" y="896882"/>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1" name="Straight Connector 1191"/>
                          <wps:cNvCnPr/>
                          <wps:spPr>
                            <a:xfrm>
                              <a:off x="673275" y="1108153"/>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92" name="Straight Connector 1192"/>
                          <wps:cNvCnPr/>
                          <wps:spPr>
                            <a:xfrm>
                              <a:off x="673275" y="1805390"/>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1193" name="Group 1193"/>
                        <wpg:cNvGrpSpPr/>
                        <wpg:grpSpPr>
                          <a:xfrm>
                            <a:off x="315694" y="3651275"/>
                            <a:ext cx="495054" cy="908508"/>
                            <a:chOff x="315694" y="3651275"/>
                            <a:chExt cx="495054" cy="908508"/>
                          </a:xfrm>
                          <a:noFill/>
                        </wpg:grpSpPr>
                        <wps:wsp>
                          <wps:cNvPr id="1194" name="Oval 1194"/>
                          <wps:cNvSpPr/>
                          <wps:spPr>
                            <a:xfrm>
                              <a:off x="315694" y="3651275"/>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5" name="Straight Connector 1195"/>
                          <wps:cNvCnPr/>
                          <wps:spPr>
                            <a:xfrm>
                              <a:off x="563221" y="3862546"/>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96" name="Straight Connector 1196"/>
                          <wps:cNvCnPr/>
                          <wps:spPr>
                            <a:xfrm>
                              <a:off x="563221" y="4559783"/>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197" name="Straight Connector 1197"/>
                        <wps:cNvCnPr/>
                        <wps:spPr>
                          <a:xfrm>
                            <a:off x="5112181" y="4188520"/>
                            <a:ext cx="1306237"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98" name="Straight Connector 1198"/>
                        <wps:cNvCnPr/>
                        <wps:spPr>
                          <a:xfrm flipH="1" flipV="1">
                            <a:off x="6418416" y="4188520"/>
                            <a:ext cx="2" cy="24360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99" name="Straight Connector 1199"/>
                        <wps:cNvCnPr/>
                        <wps:spPr>
                          <a:xfrm flipH="1" flipV="1">
                            <a:off x="5112180" y="4211164"/>
                            <a:ext cx="1" cy="22096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00" name="Straight Connector 1200"/>
                        <wps:cNvCnPr/>
                        <wps:spPr>
                          <a:xfrm flipV="1">
                            <a:off x="5730547" y="3555395"/>
                            <a:ext cx="0" cy="6331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01" name="TextBox 72"/>
                        <wps:cNvSpPr txBox="1"/>
                        <wps:spPr>
                          <a:xfrm>
                            <a:off x="6768328" y="1682058"/>
                            <a:ext cx="1723136" cy="1023711"/>
                          </a:xfrm>
                          <a:prstGeom prst="rect">
                            <a:avLst/>
                          </a:prstGeom>
                          <a:noFill/>
                        </wps:spPr>
                        <wps:txbx>
                          <w:txbxContent>
                            <w:p w14:paraId="4455C858" w14:textId="77777777" w:rsidR="00F65CF7" w:rsidRDefault="00F65CF7" w:rsidP="002F4124">
                              <w:pPr>
                                <w:pStyle w:val="NormalWeb"/>
                                <w:jc w:val="center"/>
                              </w:pPr>
                              <w:r>
                                <w:rPr>
                                  <w:rFonts w:asciiTheme="minorHAnsi" w:hAnsi="Calibri" w:cstheme="minorBidi"/>
                                  <w:color w:val="000000" w:themeColor="text1"/>
                                  <w:kern w:val="24"/>
                                  <w:sz w:val="20"/>
                                  <w:szCs w:val="20"/>
                                </w:rPr>
                                <w:t>External services and applications</w:t>
                              </w:r>
                            </w:p>
                          </w:txbxContent>
                        </wps:txbx>
                        <wps:bodyPr wrap="square" rtlCol="0">
                          <a:noAutofit/>
                        </wps:bodyPr>
                      </wps:wsp>
                    </wpg:wgp>
                  </a:graphicData>
                </a:graphic>
                <wp14:sizeRelH relativeFrom="page">
                  <wp14:pctWidth>0</wp14:pctWidth>
                </wp14:sizeRelH>
                <wp14:sizeRelV relativeFrom="page">
                  <wp14:pctHeight>0</wp14:pctHeight>
                </wp14:sizeRelV>
              </wp:anchor>
            </w:drawing>
          </mc:Choice>
          <mc:Fallback>
            <w:pict>
              <v:group w14:anchorId="59B1974E" id="Group 29" o:spid="_x0000_s1069" style="position:absolute;margin-left:32.35pt;margin-top:92.4pt;width:356.15pt;height:258.4pt;z-index:251660288;mso-position-horizontal-relative:text;mso-position-vertical-relative:text" coordsize="86032,630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">
                <v:roundrect id="Rounded Rectangle 1153" o:spid="_x0000_s1070" style="position:absolute;left:8983;top:11113;width:27003;height:24440;visibility:visible;mso-wrap-style:square;v-text-anchor:middle" arcsize="646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43MEA&#10;AADdAAAADwAAAGRycy9kb3ducmV2LnhtbERPS4vCMBC+C/sfwix4EU19ItUosiDIHsS6i+ehGZti&#10;M+k2Ubv/3giCt/n4nrNct7YSN2p86VjBcJCAIM6dLrlQ8Puz7c9B+ICssXJMCv7Jw3r10Vliqt2d&#10;M7odQyFiCPsUFZgQ6lRKnxuy6AeuJo7c2TUWQ4RNIXWD9xhuKzlKkpm0WHJsMFjTl6H8crxaBXk7&#10;nmaXCf31eHPib3PYbzEjpbqf7WYBIlAb3uKXe6fj/OF0DM9v4gl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f+NzBAAAA3QAAAA8AAAAAAAAAAAAAAAAAmAIAAGRycy9kb3du&#10;cmV2LnhtbFBLBQYAAAAABAAEAPUAAACGAwAAAAA=&#10;" filled="f" strokecolor="black [3213]" strokeweight="2pt"/>
                <v:roundrect id="Rounded Rectangle 1154" o:spid="_x0000_s1071" style="position:absolute;left:10783;top:12513;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57JcQA&#10;AADdAAAADwAAAGRycy9kb3ducmV2LnhtbERPTWvCQBC9C/0PyxR6041WS0ndhFIQ00MOaot4G7Jj&#10;EpqdDburSf+9Wyh4m8f7nHU+mk5cyfnWsoL5LAFBXFndcq3g67CZvoLwAVljZ5kU/JKHPHuYrDHV&#10;duAdXfehFjGEfYoKmhD6VEpfNWTQz2xPHLmzdQZDhK6W2uEQw00nF0nyIg22HBsa7OmjoepnfzEK&#10;PuvLd9uXZ10eTFHQ6dltN0en1NPj+P4GItAY7uJ/d6Hj/PlqCX/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eeyXEAAAA3QAAAA8AAAAAAAAAAAAAAAAAmAIAAGRycy9k&#10;b3ducmV2LnhtbFBLBQYAAAAABAAEAPUAAACJAwAAAAA=&#10;" filled="f" strokecolor="black [3213]" strokeweight="1pt"/>
                <v:roundrect id="Rounded Rectangle 1155" o:spid="_x0000_s1072" style="position:absolute;left:10783;top:19924;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LevsIA&#10;AADdAAAADwAAAGRycy9kb3ducmV2LnhtbERPTYvCMBC9C/sfwix401RFkWqUZUGsBw9rlWVvQzO2&#10;xWZSkqj13xthwds83ucs151pxI2cry0rGA0TEMSF1TWXCo75ZjAH4QOyxsYyKXiQh/Xqo7fEVNs7&#10;/9DtEEoRQ9inqKAKoU2l9EVFBv3QtsSRO1tnMEToSqkd3mO4aeQ4SWbSYM2xocKWvisqLoerUbAr&#10;r6e63Z/1PjdZRn8Tt938OqX6n93XAkSgLrzF/+5Mx/mj6RRe38QT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Et6+wgAAAN0AAAAPAAAAAAAAAAAAAAAAAJgCAABkcnMvZG93&#10;bnJldi54bWxQSwUGAAAAAAQABAD1AAAAhwMAAAAA&#10;" filled="f" strokecolor="black [3213]" strokeweight="1pt"/>
                <v:roundrect id="Rounded Rectangle 1156" o:spid="_x0000_s1073" style="position:absolute;left:10783;top:27453;width:23852;height:63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BAycIA&#10;AADdAAAADwAAAGRycy9kb3ducmV2LnhtbERPTYvCMBC9C/sfwix401RFkWqUZUGsBw9rlWVvQzO2&#10;xWZSkqj135sFwds83ucs151pxI2cry0rGA0TEMSF1TWXCo75ZjAH4QOyxsYyKXiQh/Xqo7fEVNs7&#10;/9DtEEoRQ9inqKAKoU2l9EVFBv3QtsSRO1tnMEToSqkd3mO4aeQ4SWbSYM2xocKWvisqLoerUbAr&#10;r6e63Z/1PjdZRn8Tt938OqX6n93XAkSgLrzFL3em4/zRdAb/38QT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wEDJwgAAAN0AAAAPAAAAAAAAAAAAAAAAAJgCAABkcnMvZG93&#10;bnJldi54bWxQSwUGAAAAAAQABAD1AAAAhwMAAAAA&#10;" filled="f" strokecolor="black [3213]" strokeweight="1pt"/>
                <v:shape id="TextBox 34" o:spid="_x0000_s1074" type="#_x0000_t202" style="position:absolute;left:18419;top:13565;width:6853;height:4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Lf38IA&#10;AADdAAAADwAAAGRycy9kb3ducmV2LnhtbERPS4vCMBC+L/gfwix400TRXe0aRRTBk8v6gr0NzdiW&#10;bSalibb+eyMIe5uP7zmzRWtLcaPaF441DPoKBHHqTMGZhuNh05uA8AHZYOmYNNzJw2LeeZthYlzD&#10;P3Tbh0zEEPYJashDqBIpfZqTRd93FXHkLq62GCKsM2lqbGK4LeVQqQ9pseDYkGNFq5zSv/3Vajjt&#10;Lr/nkfrO1nZcNa5Vku1Uat19b5dfIAK14V/8cm9NnD8Yf8L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kt/fwgAAAN0AAAAPAAAAAAAAAAAAAAAAAJgCAABkcnMvZG93&#10;bnJldi54bWxQSwUGAAAAAAQABAD1AAAAhwMAAAAA&#10;" filled="f" stroked="f">
                  <v:textbox>
                    <w:txbxContent>
                      <w:p w14:paraId="5EDE7507" w14:textId="77777777" w:rsidR="00F65CF7" w:rsidRDefault="00F65CF7" w:rsidP="002F4124">
                        <w:pPr>
                          <w:pStyle w:val="NormalWeb"/>
                          <w:jc w:val="center"/>
                        </w:pPr>
                        <w:r>
                          <w:rPr>
                            <w:rFonts w:asciiTheme="minorHAnsi" w:hAnsi="Calibri" w:cstheme="minorBidi"/>
                            <w:color w:val="000000" w:themeColor="text1"/>
                            <w:kern w:val="24"/>
                            <w:sz w:val="20"/>
                            <w:szCs w:val="20"/>
                          </w:rPr>
                          <w:t>AIS</w:t>
                        </w:r>
                      </w:p>
                    </w:txbxContent>
                  </v:textbox>
                </v:shape>
                <v:shape id="TextBox 35" o:spid="_x0000_s1075" type="#_x0000_t202" style="position:absolute;left:17665;top:20692;width:8361;height:4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1LrcUA&#10;AADdAAAADwAAAGRycy9kb3ducmV2LnhtbESPQWvCQBCF7wX/wzKCt7pr0VKjq0hF8NRSq4K3ITsm&#10;wexsyK4m/fedQ6G3Gd6b975Zrntfqwe1sQpsYTI2oIjz4CouLBy/d89voGJCdlgHJgs/FGG9Gjwt&#10;MXOh4y96HFKhJIRjhhbKlJpM65iX5DGOQ0Ms2jW0HpOsbaFdi52E+1q/GPOqPVYsDSU29F5Sfjvc&#10;vYXTx/VynprPYutnTRd6o9nPtbWjYb9ZgErUp3/z3/XeCf5kJrjyjYy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UutxQAAAN0AAAAPAAAAAAAAAAAAAAAAAJgCAABkcnMv&#10;ZG93bnJldi54bWxQSwUGAAAAAAQABAD1AAAAigMAAAAA&#10;" filled="f" stroked="f">
                  <v:textbox>
                    <w:txbxContent>
                      <w:p w14:paraId="173C788B" w14:textId="77777777" w:rsidR="00F65CF7" w:rsidRDefault="00F65CF7" w:rsidP="002F4124">
                        <w:pPr>
                          <w:pStyle w:val="NormalWeb"/>
                          <w:jc w:val="center"/>
                        </w:pPr>
                        <w:r>
                          <w:rPr>
                            <w:rFonts w:asciiTheme="minorHAnsi" w:hAnsi="Calibri" w:cstheme="minorBidi"/>
                            <w:color w:val="000000" w:themeColor="text1"/>
                            <w:kern w:val="24"/>
                            <w:sz w:val="20"/>
                            <w:szCs w:val="20"/>
                          </w:rPr>
                          <w:t>ASM</w:t>
                        </w:r>
                      </w:p>
                    </w:txbxContent>
                  </v:textbox>
                </v:shape>
                <v:shape id="TextBox 36" o:spid="_x0000_s1076" type="#_x0000_t202" style="position:absolute;left:16250;top:28008;width:11192;height:4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HuNsMA&#10;AADdAAAADwAAAGRycy9kb3ducmV2LnhtbERPTWvCQBC9F/wPywi9NbsWLSa6CVIRemqpVcHbkB2T&#10;YHY2ZFeT/vtuodDbPN7nrIvRtuJOvW8ca5glCgRx6UzDlYbD1+5pCcIHZIOtY9LwTR6KfPKwxsy4&#10;gT/pvg+ViCHsM9RQh9BlUvqyJos+cR1x5C6utxgi7CtpehxiuG3ls1Iv0mLDsaHGjl5rKq/7m9Vw&#10;fL+cT3P1UW3tohvcqCTbVGr9OB03KxCBxvAv/nO/mTh/tkjh95t4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HuNsMAAADdAAAADwAAAAAAAAAAAAAAAACYAgAAZHJzL2Rv&#10;d25yZXYueG1sUEsFBgAAAAAEAAQA9QAAAIgDAAAAAA==&#10;" filled="f" stroked="f">
                  <v:textbox>
                    <w:txbxContent>
                      <w:p w14:paraId="05E92EA9" w14:textId="77777777" w:rsidR="00F65CF7" w:rsidRDefault="00F65CF7" w:rsidP="002F4124">
                        <w:pPr>
                          <w:pStyle w:val="NormalWeb"/>
                          <w:jc w:val="center"/>
                        </w:pPr>
                        <w:r>
                          <w:rPr>
                            <w:rFonts w:asciiTheme="minorHAnsi" w:hAnsi="Calibri" w:cstheme="minorBidi"/>
                            <w:color w:val="000000" w:themeColor="text1"/>
                            <w:kern w:val="24"/>
                            <w:sz w:val="20"/>
                            <w:szCs w:val="20"/>
                          </w:rPr>
                          <w:t>VDE</w:t>
                        </w:r>
                      </w:p>
                    </w:txbxContent>
                  </v:textbox>
                </v:shape>
                <v:line id="Straight Connector 1160" o:spid="_x0000_s1077" style="position:absolute;visibility:visible;mso-wrap-style:square" from="2682,0" to="2682,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i7RsUAAADdAAAADwAAAGRycy9kb3ducmV2LnhtbESPQWvCQBCF74X+h2WE3urGHlRSVxEh&#10;IJQqag49DtkxG8zOhuw2pv++cxC8zfDevPfNajP6Vg3Uxyawgdk0A0VcBdtwbaC8FO9LUDEhW2wD&#10;k4E/irBZv76sMLfhzicazqlWEsIxRwMupS7XOlaOPMZp6IhFu4beY5K1r7Xt8S7hvtUfWTbXHhuW&#10;Bocd7RxVt/OvN1D/kPVf5f64GL6H6+24K7KDK4x5m4zbT1CJxvQ0P673VvBnc+GXb2QEvf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i7RsUAAADdAAAADwAAAAAAAAAA&#10;AAAAAAChAgAAZHJzL2Rvd25yZXYueG1sUEsFBgAAAAAEAAQA+QAAAJMDAAAAAA==&#10;" strokecolor="black [3213]" strokeweight="2.25pt"/>
                <v:line id="Straight Connector 1161" o:spid="_x0000_s1078" style="position:absolute;flip:x;visibility:visible;mso-wrap-style:square" from="2682,23333" to="8983,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vk48QAAADdAAAADwAAAGRycy9kb3ducmV2LnhtbERPS2vCQBC+F/wPywje6iY9hBJdxQei&#10;YBFq9eBtyI5JMDsbs1sT/fWuUOhtPr7njKedqcSNGldaVhAPIxDEmdUl5woOP6v3TxDOI2usLJOC&#10;OzmYTnpvY0y1bfmbbnufixDCLkUFhfd1KqXLCjLohrYmDtzZNgZ9gE0udYNtCDeV/IiiRBosOTQU&#10;WNOioOyy/zUKsP56ZMl1PdvczaWdn9bxdrc8KjXod7MRCE+d/xf/uTc6zI+TGF7fhBPk5A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m+TjxAAAAN0AAAAPAAAAAAAAAAAA&#10;AAAAAKECAABkcnMvZG93bnJldi54bWxQSwUGAAAAAAQABAD5AAAAkgMAAAAA&#10;" strokecolor="black [3213]" strokeweight="2.25pt"/>
                <v:line id="Straight Connector 1162" o:spid="_x0000_s1079" style="position:absolute;visibility:visible;mso-wrap-style:square" from="882,0" to="2682,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aAqsMAAADdAAAADwAAAGRycy9kb3ducmV2LnhtbERPTWuDQBC9B/oflin0Ftd4SIvNGkpA&#10;CIQ0NPHQ4+BOXNGdFXer9t93C4Xe5vE+Z7dfbC8mGn3rWMEmSUEQ10633CiobuX6BYQPyBp7x6Tg&#10;mzzsi4fVDnPtZv6g6RoaEUPY56jAhDDkUvrakEWfuIE4cnc3WgwRjo3UI84x3PYyS9OttNhybDA4&#10;0MFQ3V2/rILmk7Q9VcfL83Se7t3lUKbvplTq6XF5ewURaAn/4j/3Ucf5m20Gv9/EE2T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7mgKrDAAAA3QAAAA8AAAAAAAAAAAAA&#10;AAAAoQIAAGRycy9kb3ducmV2LnhtbFBLBQYAAAAABAAEAPkAAACRAwAAAAA=&#10;" strokecolor="black [3213]" strokeweight="2.25pt"/>
                <v:line id="Straight Connector 1163" o:spid="_x0000_s1080" style="position:absolute;flip:x;visibility:visible;mso-wrap-style:square" from="2682,0" to="4257,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QXfD8UAAADdAAAADwAAAGRycy9kb3ducmV2LnhtbERPTWvCQBC9C/0PyxS86SYthJK6hthS&#10;FCyCth68DdkxCWZn0+xqor++KxR6m8f7nFk2mEZcqHO1ZQXxNAJBXFhdc6ng++tj8gLCeWSNjWVS&#10;cCUH2fxhNMNU2563dNn5UoQQdikqqLxvUyldUZFBN7UtceCOtjPoA+xKqTvsQ7hp5FMUJdJgzaGh&#10;wpbeKipOu7NRgO3nrUh+lvnqak794rCM15v3vVLjxyF/BeFp8P/iP/dKh/lx8gz3b8IJcv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QXfD8UAAADdAAAADwAAAAAAAAAA&#10;AAAAAAChAgAAZHJzL2Rvd25yZXYueG1sUEsFBgAAAAAEAAQA+QAAAJMDAAAAAA==&#10;" strokecolor="black [3213]" strokeweight="2.25pt"/>
                <v:roundrect id="Rounded Rectangle 1164" o:spid="_x0000_s1081" style="position:absolute;left:39967;top:11113;width:9001;height:24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OFx8MA&#10;AADdAAAADwAAAGRycy9kb3ducmV2LnhtbERPTWvCQBC9F/oflil4azaKlRJdRQShUkFMe+hxyI7Z&#10;aHY2ZKea/vuuUOhtHu9zFqvBt+pKfWwCGxhnOSjiKtiGawOfH9vnV1BRkC22gcnAD0VYLR8fFljY&#10;cOMjXUupVQrhWKABJ9IVWsfKkceYhY44cafQe5QE+1rbHm8p3Ld6kucz7bHh1OCwo42j6lJ+ewP2&#10;jPv38uVw3O/y3Ya1k0v1JcaMnob1HJTQIP/iP/ebTfPHsyncv0kn6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DOFx8MAAADdAAAADwAAAAAAAAAAAAAAAACYAgAAZHJzL2Rv&#10;d25yZXYueG1sUEsFBgAAAAAEAAQA9QAAAIgDAAAAAA==&#10;" filled="f" strokecolor="black [3213]" strokeweight="2pt"/>
                <v:shape id="TextBox 42" o:spid="_x0000_s1082" type="#_x0000_t202" style="position:absolute;left:40936;top:20830;width:6965;height:4827;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cKUL8A&#10;AADdAAAADwAAAGRycy9kb3ducmV2LnhtbERPTYvCMBC9C/6HMMJeRFMFRapRdBfBq129D83YFptJ&#10;aUbb/vvNwsLe5vE+Z3foXa3e1IbKs4HFPAFFnHtbcWHg9n2ebUAFQbZYeyYDAwU47MejHabWd3yl&#10;dyaFiiEcUjRQijSp1iEvyWGY+4Y4cg/fOpQI20LbFrsY7mq9TJK1dlhxbCixoc+S8mf2cgbkSypv&#10;79Pk4a/d6jRcsqDdYMzHpD9uQQn18i/+c19snL9Yr+D3m3iC3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RwpQvwAAAN0AAAAPAAAAAAAAAAAAAAAAAJgCAABkcnMvZG93bnJl&#10;di54bWxQSwUGAAAAAAQABAD1AAAAhAMAAAAA&#10;" filled="f" stroked="f">
                  <v:textbox>
                    <w:txbxContent>
                      <w:p w14:paraId="5DAFCBC8" w14:textId="77777777" w:rsidR="00F65CF7" w:rsidRDefault="00F65CF7" w:rsidP="002F4124">
                        <w:pPr>
                          <w:pStyle w:val="NormalWeb"/>
                        </w:pPr>
                        <w:r>
                          <w:rPr>
                            <w:rFonts w:asciiTheme="minorHAnsi" w:hAnsi="Calibri" w:cstheme="minorBidi"/>
                            <w:color w:val="000000" w:themeColor="text1"/>
                            <w:kern w:val="24"/>
                            <w:sz w:val="20"/>
                            <w:szCs w:val="20"/>
                          </w:rPr>
                          <w:t>BSC</w:t>
                        </w:r>
                      </w:p>
                    </w:txbxContent>
                  </v:textbox>
                </v:shape>
                <v:line id="Straight Connector 1166" o:spid="_x0000_s1083" style="position:absolute;visibility:visible;mso-wrap-style:square" from="35986,23333" to="39967,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laLcUAAADdAAAADwAAAGRycy9kb3ducmV2LnhtbERPTWvCQBC9C/0PyxS8SN1EMa2pm1Ba&#10;Cl5Emnpob0N2moRmZ0N2NfHfu4LgbR7vczb5aFpxot41lhXE8wgEcWl1w5WCw/fn0wsI55E1tpZJ&#10;wZkc5NnDZIOptgN/0anwlQgh7FJUUHvfpVK6siaDbm474sD92d6gD7CvpO5xCOGmlYsoSqTBhkND&#10;jR2911T+F0ej4OOQDMW6Wj3P4uVuXPN+8fO7M0pNH8e3VxCeRn8X39xbHebHSQLXb8IJMr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NlaLcUAAADdAAAADwAAAAAAAAAA&#10;AAAAAAChAgAAZHJzL2Rvd25yZXYueG1sUEsFBgAAAAAEAAQA+QAAAJMDAAAAAA==&#10;" strokecolor="black [3213]" strokeweight="1pt"/>
                <v:line id="Straight Connector 1167" o:spid="_x0000_s1084" style="position:absolute;visibility:visible;mso-wrap-style:square" from="48968,23431" to="52804,2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X/tsQAAADdAAAADwAAAGRycy9kb3ducmV2LnhtbERPTWvCQBC9F/oflil4kbqJ0qipq5SK&#10;4EXE1IPehuyYhGZnQ3Y18d+7BaG3ebzPWax6U4sbta6yrCAeRSCIc6srLhQcfzbvMxDOI2usLZOC&#10;OzlYLV9fFphq2/GBbpkvRAhhl6KC0vsmldLlJRl0I9sQB+5iW4M+wLaQusUuhJtajqMokQYrDg0l&#10;NvRdUv6bXY2C9THpsnnxMR3Gk10/5/34dN4ZpQZv/dcnCE+9/xc/3Vsd5sfJFP6+CSfI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lf+2xAAAAN0AAAAPAAAAAAAAAAAA&#10;AAAAAKECAABkcnMvZG93bnJldi54bWxQSwUGAAAAAAQABAD5AAAAkgMAAAAA&#10;" strokecolor="black [3213]" strokeweight="1pt"/>
                <v:roundrect id="Rounded Rectangle 1168" o:spid="_x0000_s1085" style="position:absolute;left:52804;top:11113;width:9001;height:24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PwsUA&#10;AADdAAAADwAAAGRycy9kb3ducmV2LnhtbESPQWsCQQyF7wX/w5BCb3XWQqVsHaUIQqVCcdtDj2En&#10;7qzuZJadVNd/bw6F3hLey3tfFqsxduZMQ24TO5hNCzDEdfItNw6+vzaPL2CyIHvsEpODK2VYLSd3&#10;Cyx9uvCezpU0RkM4l+ggiPSltbkOFDFPU0+s2iENEUXXobF+wIuGx84+FcXcRmxZGwL2tA5Un6rf&#10;6MAfcfdRPX/ud9tiu2Yb5FT/iHMP9+PbKxihUf7Nf9fvXvFnc8XVb3QEu7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o/CxQAAAN0AAAAPAAAAAAAAAAAAAAAAAJgCAABkcnMv&#10;ZG93bnJldi54bWxQSwUGAAAAAAQABAD1AAAAigMAAAAA&#10;" filled="f" strokecolor="black [3213]" strokeweight="2pt"/>
                <v:shape id="Cloud 1169" o:spid="_x0000_s1086" style="position:absolute;left:65547;top:11911;width:20485;height:23040;visibility:visible;mso-wrap-style:square;v-text-anchor:middle" coordsize="43200,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KVcMA&#10;AADdAAAADwAAAGRycy9kb3ducmV2LnhtbERPTYvCMBC9L/gfwgjeNK0H0a5RVkWwBw+6C3qcbca2&#10;bDMpTazVX28EYW/zeJ8zX3amEi01rrSsIB5FIIgzq0vOFfx8b4dTEM4ja6wsk4I7OVgueh9zTLS9&#10;8YHao89FCGGXoILC+zqR0mUFGXQjWxMH7mIbgz7AJpe6wVsIN5UcR9FEGiw5NBRY07qg7O94NQrS&#10;0/V3n+abqk0fF3ImPkTndqXUoN99fYLw1Pl/8du902F+PJnB65twgl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KVcMAAADdAAAADwAAAAAAAAAAAAAAAACYAgAAZHJzL2Rv&#10;d25yZXYueG1sUEsFBgAAAAAEAAQA9QAAAIgD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black [3213]" strokeweight="2pt">
                  <v:path arrowok="t" o:connecttype="custom" o:connectlocs="222533,1396108;102423,1353602;328513,1861282;275973,1881602;781355,2084803;749680,1992003;1366922,1853389;1354261,1955203;1618332,1224215;1772489,1604802;1981982,818881;1913320,961601;1817251,289387;1820855,356800;1378824,210774;1414008,124800;1049884,251734;1066907,177600;663853,276907;725497,348800;195695,842081;184931,766401" o:connectangles="0,0,0,0,0,0,0,0,0,0,0,0,0,0,0,0,0,0,0,0,0,0"/>
                </v:shape>
                <v:line id="Straight Connector 1170" o:spid="_x0000_s1087" style="position:absolute;visibility:visible;mso-wrap-style:square" from="61805,23431" to="65611,2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XxH8gAAADdAAAADwAAAGRycy9kb3ducmV2LnhtbESPT2vCQBDF74V+h2WEXopuYql/oquU&#10;lkIvIkYPehuyYxLMzobs1qTfvnMo9DbDe/Peb9bbwTXqTl2oPRtIJwko4sLbmksDp+PneAEqRGSL&#10;jWcy8EMBtpvHhzVm1vd8oHseSyUhHDI0UMXYZlqHoiKHYeJbYtGuvnMYZe1KbTvsJdw1epokM+2w&#10;ZmmosKX3iopb/u0MfJxmfb4sX+fP6ctuWPJ+er7snDFPo+FtBSrSEP/Nf9dfVvDTufDLNzKC3vw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aXxH8gAAADdAAAADwAAAAAA&#10;AAAAAAAAAAChAgAAZHJzL2Rvd25yZXYueG1sUEsFBgAAAAAEAAQA+QAAAJYDAAAAAA==&#10;" strokecolor="black [3213]" strokeweight="1pt"/>
                <v:shape id="TextBox 48" o:spid="_x0000_s1088" type="#_x0000_t202" style="position:absolute;left:53090;top:20829;width:8122;height:482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WajsAA&#10;AADdAAAADwAAAGRycy9kb3ducmV2LnhtbERPTWvCQBC9F/oflil4KXUTQVuiq7SK4NW0vQ/ZMQlm&#10;Z0N2NMm/dwXB2zze56w2g2vUlbpQezaQThNQxIW3NZcG/n73H1+ggiBbbDyTgZECbNavLyvMrO/5&#10;SNdcShVDOGRooBJpM61DUZHDMPUtceROvnMoEXalth32Mdw1epYkC+2w5thQYUvbiopzfnEGZCe1&#10;t//vyckf+/nPeMiDdqMxk7fhewlKaJCn+OE+2Dg//Uzh/k08Qa9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KWajsAAAADdAAAADwAAAAAAAAAAAAAAAACYAgAAZHJzL2Rvd25y&#10;ZXYueG1sUEsFBgAAAAAEAAQA9QAAAIUDAAAAAA==&#10;" filled="f" stroked="f">
                  <v:textbox>
                    <w:txbxContent>
                      <w:p w14:paraId="3C298EF3" w14:textId="77777777" w:rsidR="00F65CF7" w:rsidRDefault="00F65CF7" w:rsidP="002F4124">
                        <w:pPr>
                          <w:pStyle w:val="NormalWeb"/>
                        </w:pPr>
                        <w:r>
                          <w:rPr>
                            <w:rFonts w:asciiTheme="minorHAnsi" w:hAnsi="Calibri" w:cstheme="minorBidi"/>
                            <w:color w:val="000000" w:themeColor="text1"/>
                            <w:kern w:val="24"/>
                            <w:sz w:val="20"/>
                            <w:szCs w:val="20"/>
                          </w:rPr>
                          <w:t>CSSA</w:t>
                        </w:r>
                      </w:p>
                    </w:txbxContent>
                  </v:textbox>
                </v:shape>
                <v:roundrect id="Rounded Rectangle 1172" o:spid="_x0000_s1089" style="position:absolute;left:8100;top:38638;width:27003;height:24440;visibility:visible;mso-wrap-style:square;v-text-anchor:middle" arcsize="646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YBJ8IA&#10;AADdAAAADwAAAGRycy9kb3ducmV2LnhtbERPS4vCMBC+L/gfwgheFk11fdE1iiwIiwexKp6HZrYp&#10;NpNuE7X+eyMs7G0+vucsVq2txI0aXzpWMBwkIIhzp0suFJyOm/4chA/IGivHpOBBHlbLztsCU+3u&#10;nNHtEAoRQ9inqMCEUKdS+tyQRT9wNXHkflxjMUTYFFI3eI/htpKjJJlKiyXHBoM1fRnKL4erVZC3&#10;H5PsMqbfd16feWv2uw1mpFSv264/QQRqw7/4z/2t4/zhbASvb+IJ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JgEnwgAAAN0AAAAPAAAAAAAAAAAAAAAAAJgCAABkcnMvZG93&#10;bnJldi54bWxQSwUGAAAAAAQABAD1AAAAhwMAAAAA&#10;" filled="f" strokecolor="black [3213]" strokeweight="2pt"/>
                <v:roundrect id="Rounded Rectangle 1173" o:spid="_x0000_s1090" style="position:absolute;left:9901;top:40038;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K/McIA&#10;AADdAAAADwAAAGRycy9kb3ducmV2LnhtbERPTYvCMBC9C/sfwgh701QFXapRZEHsHjxoXcTb0Ixt&#10;sZmUJGr3328Ewds83ucsVp1pxJ2cry0rGA0TEMSF1TWXCo75ZvAFwgdkjY1lUvBHHlbLj94CU20f&#10;vKf7IZQihrBPUUEVQptK6YuKDPqhbYkjd7HOYIjQlVI7fMRw08hxkkylwZpjQ4UtfVdUXA83o+Cn&#10;vP3W7e6id7nJMjpP3HZzckp99rv1HESgLrzFL3em4/zRbALPb+IJ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Ar8xwgAAAN0AAAAPAAAAAAAAAAAAAAAAAJgCAABkcnMvZG93&#10;bnJldi54bWxQSwUGAAAAAAQABAD1AAAAhwMAAAAA&#10;" filled="f" strokecolor="black [3213]" strokeweight="1pt"/>
                <v:roundrect id="Rounded Rectangle 1174" o:spid="_x0000_s1091" style="position:absolute;left:9901;top:47449;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RcQA&#10;AADdAAAADwAAAGRycy9kb3ducmV2LnhtbERPTWvCQBC9C/0PyxR6041WbEndhFIQ00MOaot4G7Jj&#10;EpqdDburSf+9Wyh4m8f7nHU+mk5cyfnWsoL5LAFBXFndcq3g67CZvoLwAVljZ5kU/JKHPHuYrDHV&#10;duAdXfehFjGEfYoKmhD6VEpfNWTQz2xPHLmzdQZDhK6W2uEQw00nF0mykgZbjg0N9vTRUPWzvxgF&#10;n/Xlu+3Lsy4Ppijo9Oy2m6NT6ulxfH8DEWgMd/G/u9Bx/vxlCX/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rJ0XEAAAA3QAAAA8AAAAAAAAAAAAAAAAAmAIAAGRycy9k&#10;b3ducmV2LnhtbFBLBQYAAAAABAAEAPUAAACJAwAAAAA=&#10;" filled="f" strokecolor="black [3213]" strokeweight="1pt"/>
                <v:roundrect id="Rounded Rectangle 1175" o:spid="_x0000_s1092" style="position:absolute;left:9901;top:54977;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C3sQA&#10;AADdAAAADwAAAGRycy9kb3ducmV2LnhtbERPTWvCQBC9C/0PyxR6040WbUndhFIQ00MOaot4G7Jj&#10;EpqdDburSf+9Wyh4m8f7nHU+mk5cyfnWsoL5LAFBXFndcq3g67CZvoLwAVljZ5kU/JKHPHuYrDHV&#10;duAdXfehFjGEfYoKmhD6VEpfNWTQz2xPHLmzdQZDhK6W2uEQw00nF0mykgZbjg0N9vTRUPWzvxgF&#10;n/Xlu+3Lsy4Ppijo9Oy2m6NT6ulxfH8DEWgMd/G/u9Bx/vxlCX/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ngt7EAAAA3QAAAA8AAAAAAAAAAAAAAAAAmAIAAGRycy9k&#10;b3ducmV2LnhtbFBLBQYAAAAABAAEAPUAAACJAwAAAAA=&#10;" filled="f" strokecolor="black [3213]" strokeweight="1pt"/>
                <v:shape id="TextBox 53" o:spid="_x0000_s1093" type="#_x0000_t202" style="position:absolute;left:18419;top:41090;width:6853;height:4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smJMMA&#10;AADdAAAADwAAAGRycy9kb3ducmV2LnhtbERPS2vCQBC+F/wPywi91V2LtRqzEakIniz1Bd6G7JgE&#10;s7MhuzXpv3cLhd7m43tOuuxtLe7U+sqxhvFIgSDOnam40HA8bF5mIHxANlg7Jg0/5GGZDZ5STIzr&#10;+Ivu+1CIGMI+QQ1lCE0ipc9LsuhHriGO3NW1FkOEbSFNi10Mt7V8VWoqLVYcG0ps6KOk/Lb/thpO&#10;u+vlPFGfxdq+NZ3rlWQ7l1o/D/vVAkSgPvyL/9xbE+eP36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smJMMAAADdAAAADwAAAAAAAAAAAAAAAACYAgAAZHJzL2Rv&#10;d25yZXYueG1sUEsFBgAAAAAEAAQA9QAAAIgDAAAAAA==&#10;" filled="f" stroked="f">
                  <v:textbox>
                    <w:txbxContent>
                      <w:p w14:paraId="215DCB35" w14:textId="77777777" w:rsidR="00F65CF7" w:rsidRDefault="00F65CF7" w:rsidP="002F4124">
                        <w:pPr>
                          <w:pStyle w:val="NormalWeb"/>
                          <w:jc w:val="center"/>
                        </w:pPr>
                        <w:r>
                          <w:rPr>
                            <w:rFonts w:asciiTheme="minorHAnsi" w:hAnsi="Calibri" w:cstheme="minorBidi"/>
                            <w:color w:val="000000" w:themeColor="text1"/>
                            <w:kern w:val="24"/>
                            <w:sz w:val="20"/>
                            <w:szCs w:val="20"/>
                          </w:rPr>
                          <w:t>AIS</w:t>
                        </w:r>
                      </w:p>
                    </w:txbxContent>
                  </v:textbox>
                </v:shape>
                <v:shape id="TextBox 54" o:spid="_x0000_s1094" type="#_x0000_t202" style="position:absolute;left:17665;top:48216;width:8361;height:4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eDv8MA&#10;AADdAAAADwAAAGRycy9kb3ducmV2LnhtbERPS2vCQBC+F/wPywi91V2LrRqzEakIniz1Bd6G7JgE&#10;s7MhuzXpv3cLhd7m43tOuuxtLe7U+sqxhvFIgSDOnam40HA8bF5mIHxANlg7Jg0/5GGZDZ5STIzr&#10;+Ivu+1CIGMI+QQ1lCE0ipc9LsuhHriGO3NW1FkOEbSFNi10Mt7V8VepdWqw4NpTY0EdJ+W3/bTWc&#10;dtfLeaI+i7V9azrXK8l2LrV+HvarBYhAffgX/7m3Js4fT6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eDv8MAAADdAAAADwAAAAAAAAAAAAAAAACYAgAAZHJzL2Rv&#10;d25yZXYueG1sUEsFBgAAAAAEAAQA9QAAAIgDAAAAAA==&#10;" filled="f" stroked="f">
                  <v:textbox>
                    <w:txbxContent>
                      <w:p w14:paraId="26497C4F" w14:textId="77777777" w:rsidR="00F65CF7" w:rsidRDefault="00F65CF7" w:rsidP="002F4124">
                        <w:pPr>
                          <w:pStyle w:val="NormalWeb"/>
                          <w:jc w:val="center"/>
                        </w:pPr>
                        <w:r>
                          <w:rPr>
                            <w:rFonts w:asciiTheme="minorHAnsi" w:hAnsi="Calibri" w:cstheme="minorBidi"/>
                            <w:color w:val="000000" w:themeColor="text1"/>
                            <w:kern w:val="24"/>
                            <w:sz w:val="20"/>
                            <w:szCs w:val="20"/>
                          </w:rPr>
                          <w:t>ASM</w:t>
                        </w:r>
                      </w:p>
                    </w:txbxContent>
                  </v:textbox>
                </v:shape>
                <v:shape id="TextBox 55" o:spid="_x0000_s1095" type="#_x0000_t202" style="position:absolute;left:16938;top:55532;width:9815;height:4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gXzcUA&#10;AADdAAAADwAAAGRycy9kb3ducmV2LnhtbESPT2vCQBDF70K/wzIFb7qrWG1TVymK4Kmi/QO9Ddkx&#10;Cc3Ohuxq0m/fOQjeZnhv3vvNct37Wl2pjVVgC5OxAUWcB1dxYeHzYzd6BhUTssM6MFn4owjr1cNg&#10;iZkLHR/pekqFkhCOGVooU2oyrWNeksc4Dg2xaOfQekyytoV2LXYS7ms9NWauPVYsDSU2tCkp/z1d&#10;vIWv9/PP98wciq1/arrQG83+RVs7fOzfXkEl6tPdfLveO8GfLARX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uBfNxQAAAN0AAAAPAAAAAAAAAAAAAAAAAJgCAABkcnMv&#10;ZG93bnJldi54bWxQSwUGAAAAAAQABAD1AAAAigMAAAAA&#10;" filled="f" stroked="f">
                  <v:textbox>
                    <w:txbxContent>
                      <w:p w14:paraId="6C32A42F" w14:textId="77777777" w:rsidR="00F65CF7" w:rsidRDefault="00F65CF7" w:rsidP="002F4124">
                        <w:pPr>
                          <w:pStyle w:val="NormalWeb"/>
                          <w:jc w:val="center"/>
                        </w:pPr>
                        <w:r>
                          <w:rPr>
                            <w:rFonts w:asciiTheme="minorHAnsi" w:hAnsi="Calibri" w:cstheme="minorBidi"/>
                            <w:color w:val="000000" w:themeColor="text1"/>
                            <w:kern w:val="24"/>
                            <w:sz w:val="20"/>
                            <w:szCs w:val="20"/>
                          </w:rPr>
                          <w:t>VDE</w:t>
                        </w:r>
                      </w:p>
                    </w:txbxContent>
                  </v:textbox>
                </v:shape>
                <v:line id="Straight Connector 1179" o:spid="_x0000_s1096" style="position:absolute;visibility:visible;mso-wrap-style:square" from="1800,27524" to="1800,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uEBsIAAADdAAAADwAAAGRycy9kb3ducmV2LnhtbERPTYvCMBC9C/6HMMLeNHUPq1uNIkJB&#10;WFSsHvY4NGNTbCalydbuvzeC4G0e73OW697WoqPWV44VTCcJCOLC6YpLBZdzNp6D8AFZY+2YFPyT&#10;h/VqOFhiqt2dT9TloRQxhH2KCkwITSqlLwxZ9BPXEEfu6lqLIcK2lLrFewy3tfxMki9pseLYYLCh&#10;raHilv9ZBeUvaftz2R1n3b673o7bLDmYTKmPUb9ZgAjUh7f45d7pOH86+4bnN/EE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ZuEBsIAAADdAAAADwAAAAAAAAAAAAAA&#10;AAChAgAAZHJzL2Rvd25yZXYueG1sUEsFBgAAAAAEAAQA+QAAAJADAAAAAA==&#10;" strokecolor="black [3213]" strokeweight="2.25pt"/>
                <v:line id="Straight Connector 1180" o:spid="_x0000_s1097" style="position:absolute;flip:x;visibility:visible;mso-wrap-style:square" from="1800,50858" to="8100,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ungscAAADdAAAADwAAAGRycy9kb3ducmV2LnhtbESPQWvCQBCF74L/YRmhN92kB5HoKlYR&#10;hRah1h56G7LTJJidjdmtif31zqHQ2wzvzXvfLFa9q9WN2lB5NpBOElDEubcVFwbOH7vxDFSIyBZr&#10;z2TgTgFWy+FggZn1Hb/T7RQLJSEcMjRQxthkWoe8JIdh4hti0b596zDK2hbatthJuKv1c5JMtcOK&#10;paHEhjYl5ZfTjzOAzdtvPr3u14e7u3QvX/v09bj9NOZp1K/noCL18d/8d32wgp/OhF++kRH08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26eCxwAAAN0AAAAPAAAAAAAA&#10;AAAAAAAAAKECAABkcnMvZG93bnJldi54bWxQSwUGAAAAAAQABAD5AAAAlQMAAAAA&#10;" strokecolor="black [3213]" strokeweight="2.25pt"/>
                <v:line id="Straight Connector 1181" o:spid="_x0000_s1098" style="position:absolute;visibility:visible;mso-wrap-style:square" from="0,27524" to="1800,3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4J8IAAADdAAAADwAAAGRycy9kb3ducmV2LnhtbERPTYvCMBC9C/6HMMLeNO0eVqlGEaEg&#10;LKuoPXgcmrEpNpPSZGv3328Ewds83uesNoNtRE+drx0rSGcJCOLS6ZorBcUlny5A+ICssXFMCv7I&#10;w2Y9Hq0w0+7BJ+rPoRIxhH2GCkwIbSalLw1Z9DPXEkfu5jqLIcKukrrDRwy3jfxMki9psebYYLCl&#10;naHyfv61Cqoraftd7I/z/qe/3Y+7PDmYXKmPybBdggg0hLf45d7rOD9dpPD8Jp4g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j4J8IAAADdAAAADwAAAAAAAAAAAAAA&#10;AAChAgAAZHJzL2Rvd25yZXYueG1sUEsFBgAAAAAEAAQA+QAAAJADAAAAAA==&#10;" strokecolor="black [3213]" strokeweight="2.25pt"/>
                <v:line id="Straight Connector 1182" o:spid="_x0000_s1099" style="position:absolute;flip:x;visibility:visible;mso-wrap-style:square" from="1800,27524" to="3375,3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WcbsQAAADdAAAADwAAAGRycy9kb3ducmV2LnhtbERPTYvCMBC9L+x/CLPgbU3rQaRrFN1F&#10;FBRBXQ/ehmZsi82kNtFWf70RBG/zeJ8zHLemFFeqXWFZQdyNQBCnVhecKfjfzb4HIJxH1lhaJgU3&#10;cjAefX4MMdG24Q1dtz4TIYRdggpy76tESpfmZNB1bUUcuKOtDfoA60zqGpsQbkrZi6K+NFhwaMix&#10;ot+c0tP2YhRgtbqn/fN8sriZUzM9zOPl+m+vVOernfyA8NT6t/jlXugwPx704PlNOEGO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RZxuxAAAAN0AAAAPAAAAAAAAAAAA&#10;AAAAAKECAABkcnMvZG93bnJldi54bWxQSwUGAAAAAAQABAD5AAAAkgMAAAAA&#10;" strokecolor="black [3213]" strokeweight="2.25pt"/>
                <v:line id="Straight Connector 1183" o:spid="_x0000_s1100" style="position:absolute;visibility:visible;mso-wrap-style:square" from="37976,23431" to="37976,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IfT8UAAADdAAAADwAAAGRycy9kb3ducmV2LnhtbERPTWvCQBC9F/wPywi9FLOJUjXRVaSl&#10;4EWkqQe9DdkxCWZnQ3Zr0n/vFgq9zeN9zno7mEbcqXO1ZQVJFIMgLqyuuVRw+vqYLEE4j6yxsUwK&#10;fsjBdjN6WmOmbc+fdM99KUIIuwwVVN63mZSuqMigi2xLHLir7Qz6ALtS6g77EG4aOY3juTRYc2io&#10;sKW3iopb/m0UvJ/mfZ6Wr4uXZHYYUj5Oz5eDUep5POxWIDwN/l/8597rMD9ZzuD3m3CC3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KIfT8UAAADdAAAADwAAAAAAAAAA&#10;AAAAAAChAgAAZHJzL2Rvd25yZXYueG1sUEsFBgAAAAAEAAQA+QAAAJMDAAAAAA==&#10;" strokecolor="black [3213]" strokeweight="1pt"/>
                <v:line id="Straight Connector 1184" o:spid="_x0000_s1101" style="position:absolute;flip:x;visibility:visible;mso-wrap-style:square" from="35103,50858" to="37976,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FH+MMAAADdAAAADwAAAGRycy9kb3ducmV2LnhtbERPS4vCMBC+C/6HMII3TRVd3a5RRBAW&#10;cQWrl70NzfTBNpPaZLX+eyMI3ubje85i1ZpKXKlxpWUFo2EEgji1uuRcwfm0HcxBOI+ssbJMCu7k&#10;YLXsdhYYa3vjI10Tn4sQwi5GBYX3dSylSwsy6Ia2Jg5cZhuDPsAml7rBWwg3lRxH0Yc0WHJoKLCm&#10;TUHpX/JvFOxOn9lmv/s53N3l90DZLDpOk7NS/V67/gLhqfVv8cv9rcP80XwCz2/CCXL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xR/jDAAAA3QAAAA8AAAAAAAAAAAAA&#10;AAAAoQIAAGRycy9kb3ducmV2LnhtbFBLBQYAAAAABAAEAPkAAACRAwAAAAA=&#10;" strokecolor="black [3213]" strokeweight="1pt"/>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Flowchart: Magnetic Disk 71" o:spid="_x0000_s1102" type="#_x0000_t132" style="position:absolute;left:45341;top:44321;width:11560;height:157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iel8QA&#10;AADdAAAADwAAAGRycy9kb3ducmV2LnhtbERPTWvCQBC9C/6HZYTedKNUSVNXEaWl4EVtUbwN2WkS&#10;kp0N2W0S/70rCL3N433Oct2bSrTUuMKygukkAkGcWl1wpuDn+2Mcg3AeWWNlmRTcyMF6NRwsMdG2&#10;4yO1J5+JEMIuQQW593UipUtzMugmtiYO3K9tDPoAm0zqBrsQbio5i6KFNFhwaMixpm1OaXn6Mwqu&#10;n7v9W3yUNzy0r5ft5lKebVcq9TLqN+8gPPX+X/x0f+kwfxrP4fFNOEG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onpfEAAAA3QAAAA8AAAAAAAAAAAAAAAAAmAIAAGRycy9k&#10;b3ducmV2LnhtbFBLBQYAAAAABAAEAPUAAACJAwAAAAA=&#10;" filled="f" strokecolor="black [3213]" strokeweight="2pt"/>
                <v:shape id="Flowchart: Magnetic Disk 72" o:spid="_x0000_s1103" type="#_x0000_t132" style="position:absolute;left:58404;top:44321;width:11560;height:157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oA4MQA&#10;AADdAAAADwAAAGRycy9kb3ducmV2LnhtbERPS2vCQBC+F/wPyxS81Y1FJEZXEaVF8OKjVLwN2WkS&#10;kp0N2W0S/70rCN7m43vOYtWbSrTUuMKygvEoAkGcWl1wpuDn/PURg3AeWWNlmRTcyMFqOXhbYKJt&#10;x0dqTz4TIYRdggpy7+tESpfmZNCNbE0cuD/bGPQBNpnUDXYh3FTyM4qm0mDBoSHHmjY5peXp3yi4&#10;fm/3s/gob3hoJ5fN+lL+2q5Uavjer+cgPPX+JX66dzrMH8dTeHwTTp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AODEAAAA3QAAAA8AAAAAAAAAAAAAAAAAmAIAAGRycy9k&#10;b3ducmV2LnhtbFBLBQYAAAAABAAEAPUAAACJAwAAAAA=&#10;" filled="f" strokecolor="black [3213]" strokeweight="2pt"/>
                <v:shape id="TextBox 64" o:spid="_x0000_s1104" type="#_x0000_t202" style="position:absolute;left:47195;top:51339;width:7403;height:4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LzmMIA&#10;AADdAAAADwAAAGRycy9kb3ducmV2LnhtbERPS4vCMBC+L/gfwgje1kRxV61GEUXY0y4+wdvQjG2x&#10;mZQm2vrvzcLC3ubje8582dpSPKj2hWMNg74CQZw6U3Cm4XjYvk9A+IBssHRMGp7kYbnovM0xMa7h&#10;HT32IRMxhH2CGvIQqkRKn+Zk0fddRRy5q6sthgjrTJoamxhuSzlU6lNaLDg25FjROqf0tr9bDafv&#10;6+U8Uj/Zxn5UjWuVZDuVWve67WoGIlAb/sV/7i8T5w8mY/j9Jp4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8vOYwgAAAN0AAAAPAAAAAAAAAAAAAAAAAJgCAABkcnMvZG93&#10;bnJldi54bWxQSwUGAAAAAAQABAD1AAAAhwMAAAAA&#10;" filled="f" stroked="f">
                  <v:textbox>
                    <w:txbxContent>
                      <w:p w14:paraId="6DD195D5" w14:textId="77777777" w:rsidR="00F65CF7" w:rsidRDefault="00F65CF7" w:rsidP="002F4124">
                        <w:pPr>
                          <w:pStyle w:val="NormalWeb"/>
                        </w:pPr>
                        <w:r>
                          <w:rPr>
                            <w:rFonts w:asciiTheme="minorHAnsi" w:hAnsi="Calibri" w:cstheme="minorBidi"/>
                            <w:color w:val="000000" w:themeColor="text1"/>
                            <w:kern w:val="24"/>
                            <w:sz w:val="20"/>
                            <w:szCs w:val="20"/>
                          </w:rPr>
                          <w:t>VLR</w:t>
                        </w:r>
                      </w:p>
                    </w:txbxContent>
                  </v:textbox>
                </v:shape>
                <v:shape id="TextBox 65" o:spid="_x0000_s1105" type="#_x0000_t202" style="position:absolute;left:59807;top:51466;width:7876;height:4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1n6sUA&#10;AADdAAAADwAAAGRycy9kb3ducmV2LnhtbESPQWvCQBCF70L/wzIFb7qrWLGpq5RKwVPFaAu9Ddkx&#10;Cc3OhuzWxH/vHAq9zfDevPfNejv4Rl2pi3VgC7OpAUVcBFdzaeF8ep+sQMWE7LAJTBZuFGG7eRit&#10;MXOh5yNd81QqCeGYoYUqpTbTOhYVeYzT0BKLdgmdxyRrV2rXYS/hvtFzY5baY83SUGFLbxUVP/mv&#10;t/D5cfn+WphDufNPbR8Go9k/a2vHj8PrC6hEQ/o3/13vneDPVoIr38gIen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bWfqxQAAAN0AAAAPAAAAAAAAAAAAAAAAAJgCAABkcnMv&#10;ZG93bnJldi54bWxQSwUGAAAAAAQABAD1AAAAigMAAAAA&#10;" filled="f" stroked="f">
                  <v:textbox>
                    <w:txbxContent>
                      <w:p w14:paraId="1C6E08D6" w14:textId="77777777" w:rsidR="00F65CF7" w:rsidRDefault="00F65CF7" w:rsidP="002F4124">
                        <w:pPr>
                          <w:pStyle w:val="NormalWeb"/>
                        </w:pPr>
                        <w:r>
                          <w:rPr>
                            <w:rFonts w:asciiTheme="minorHAnsi" w:hAnsi="Calibri" w:cstheme="minorBidi"/>
                            <w:color w:val="000000" w:themeColor="text1"/>
                            <w:kern w:val="24"/>
                            <w:sz w:val="20"/>
                            <w:szCs w:val="20"/>
                          </w:rPr>
                          <w:t>DNS</w:t>
                        </w:r>
                      </w:p>
                    </w:txbxContent>
                  </v:textbox>
                </v:shape>
                <v:group id="Group 1189" o:spid="_x0000_s1106" style="position:absolute;left:4257;top:8968;width:4951;height:9085" coordorigin="4257,8968" coordsize="4950,9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LMOcMAAADdAAAADwAAAGRycy9kb3ducmV2LnhtbERPS4vCMBC+C/6HMII3&#10;Tavs4naNIqLiQRZ8wLK3oRnbYjMpTWzrv98Igrf5+J4zX3amFA3VrrCsIB5HIIhTqwvOFFzO29EM&#10;hPPIGkvLpOBBDpaLfm+OibYtH6k5+UyEEHYJKsi9rxIpXZqTQTe2FXHgrrY26AOsM6lrbEO4KeUk&#10;ij6lwYJDQ44VrXNKb6e7UbBrsV1N401zuF3Xj7/zx8/vISalhoNu9Q3CU+ff4pd7r8P8ePY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ksw5wwAAAN0AAAAP&#10;AAAAAAAAAAAAAAAAAKoCAABkcnMvZG93bnJldi54bWxQSwUGAAAAAAQABAD6AAAAmgMAAAAA&#10;">
                  <v:oval id="Oval 1190" o:spid="_x0000_s1107" style="position:absolute;left:4257;top:8968;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vnMcA&#10;AADdAAAADwAAAGRycy9kb3ducmV2LnhtbESPT2vCQBDF7wW/wzJCL6VuNFBN6ioiiLYX8U97HrJj&#10;EszOhuxW47fvHAq9zfDevPeb+bJ3jbpRF2rPBsajBBRx4W3NpYHzafM6AxUissXGMxl4UIDlYvA0&#10;x9z6Ox/odoylkhAOORqoYmxzrUNRkcMw8i2xaBffOYyydqW2Hd4l3DV6kiRv2mHN0lBhS+uKiuvx&#10;xxnIdl/nT32Z9i/p9pp9fFNau31qzPOwX72DitTHf/Pf9c4K/jgTfvlGRt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ir5zHAAAA3QAAAA8AAAAAAAAAAAAAAAAAmAIAAGRy&#10;cy9kb3ducmV2LnhtbFBLBQYAAAAABAAEAPUAAACMAwAAAAA=&#10;" filled="f" strokecolor="black [3213]" strokeweight="2pt"/>
                  <v:line id="Straight Connector 1191" o:spid="_x0000_s1108" style="position:absolute;visibility:visible;mso-wrap-style:square" from="6732,11081" to="6732,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u+sQAAADdAAAADwAAAGRycy9kb3ducmV2LnhtbERPPWvDMBDdC/0P4gLdGtkdmtaJYkLA&#10;ECitaZoh42FdLGPrZCzVdv99FQhku8f7vE0+206MNPjGsYJ0mYAgrpxuuFZw+ime30D4gKyxc0wK&#10;/shDvn182GCm3cTfNB5DLWII+wwVmBD6TEpfGbLol64njtzFDRZDhEMt9YBTDLedfEmSV2mx4dhg&#10;sKe9oao9/loF9Zm0/TgdytX4OV7acl8kX6ZQ6mkx79YgAs3hLr65DzrOT99TuH4TT5Db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4W76xAAAAN0AAAAPAAAAAAAAAAAA&#10;AAAAAKECAABkcnMvZG93bnJldi54bWxQSwUGAAAAAAQABAD5AAAAkgMAAAAA&#10;" strokecolor="black [3213]" strokeweight="2.25pt"/>
                  <v:line id="Straight Connector 1192" o:spid="_x0000_s1109" style="position:absolute;visibility:visible;mso-wrap-style:square" from="6732,18053" to="9208,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PwjcIAAADdAAAADwAAAGRycy9kb3ducmV2LnhtbERPTYvCMBC9C/6HMMLeNNXD6naNsggF&#10;YVGxetjj0IxNsZmUJlvrvzeC4G0e73OW697WoqPWV44VTCcJCOLC6YpLBedTNl6A8AFZY+2YFNzJ&#10;w3o1HCwx1e7GR+ryUIoYwj5FBSaEJpXSF4Ys+olriCN3ca3FEGFbSt3iLYbbWs6S5FNarDg2GGxo&#10;Y6i45v9WQflH2v6et4d5t+su18MmS/YmU+pj1P98gwjUh7f45d7qOH/6NYPnN/EE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PwjcIAAADdAAAADwAAAAAAAAAAAAAA&#10;AAChAgAAZHJzL2Rvd25yZXYueG1sUEsFBgAAAAAEAAQA+QAAAJADAAAAAA==&#10;" strokecolor="black [3213]" strokeweight="2.25pt"/>
                </v:group>
                <v:group id="Group 1193" o:spid="_x0000_s1110" style="position:absolute;left:3156;top:36512;width:4951;height:9085" coordorigin="3156,36512" coordsize="4950,9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NtDsMAAADdAAAADwAAAGRycy9kb3ducmV2LnhtbERPS4vCMBC+L/gfwgje&#10;1rSKi1ajiLjiQQQfIN6GZmyLzaQ02bb++82CsLf5+J6zWHWmFA3VrrCsIB5GIIhTqwvOFFwv359T&#10;EM4jaywtk4IXOVgtex8LTLRt+UTN2WcihLBLUEHufZVI6dKcDLqhrYgD97C1QR9gnUldYxvCTSlH&#10;UfQlDRYcGnKsaJNT+jz/GAW7Ftv1ON42h+dj87pfJsfbISalBv1uPQfhqfP/4rd7r8P8eDa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o20OwwAAAN0AAAAP&#10;AAAAAAAAAAAAAAAAAKoCAABkcnMvZG93bnJldi54bWxQSwUGAAAAAAQABAD6AAAAmgMAAAAA&#10;">
                  <v:oval id="Oval 1194" o:spid="_x0000_s1111" style="position:absolute;left:3156;top:36512;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mpn8MA&#10;AADdAAAADwAAAGRycy9kb3ducmV2LnhtbERPS2vCQBC+C/0PyxS8iG40Uk3qKqUgVS/FV89DdkyC&#10;2dmQXTX9964geJuP7zmzRWsqcaXGlZYVDAcRCOLM6pJzBYf9sj8F4TyyxsoyKfgnB4v5W2eGqbY3&#10;3tJ153MRQtilqKDwvk6ldFlBBt3A1sSBO9nGoA+wyaVu8BbCTSVHUfQhDZYcGgqs6bug7Ly7GAXJ&#10;6njYyNOk7cU/52T9R3FpfmOluu/t1ycIT61/iZ/ulQ7zh8kYHt+EE+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mpn8MAAADdAAAADwAAAAAAAAAAAAAAAACYAgAAZHJzL2Rv&#10;d25yZXYueG1sUEsFBgAAAAAEAAQA9QAAAIgDAAAAAA==&#10;" filled="f" strokecolor="black [3213]" strokeweight="2pt"/>
                  <v:line id="Straight Connector 1195" o:spid="_x0000_s1112" style="position:absolute;visibility:visible;mso-wrap-style:square" from="5632,38625" to="5632,45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po+cIAAADdAAAADwAAAGRycy9kb3ducmV2LnhtbERPTYvCMBC9C/sfwgh701Rhda1GWYSC&#10;sKjoevA4NGNTbCalibX7740geJvH+5zFqrOVaKnxpWMFo2ECgjh3uuRCwekvG3yD8AFZY+WYFPyT&#10;h9Xyo7fAVLs7H6g9hkLEEPYpKjAh1KmUPjdk0Q9dTRy5i2sshgibQuoG7zHcVnKcJBNpseTYYLCm&#10;taH8erxZBcWZtP09bfbTdttervt1luxMptRnv/uZgwjUhbf45d7oOH80+4LnN/EE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po+cIAAADdAAAADwAAAAAAAAAAAAAA&#10;AAChAgAAZHJzL2Rvd25yZXYueG1sUEsFBgAAAAAEAAQA+QAAAJADAAAAAA==&#10;" strokecolor="black [3213]" strokeweight="2.25pt"/>
                  <v:line id="Straight Connector 1196" o:spid="_x0000_s1113" style="position:absolute;visibility:visible;mso-wrap-style:square" from="5632,45597" to="8107,45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j2jsIAAADdAAAADwAAAGRycy9kb3ducmV2LnhtbERPTYvCMBC9C/6HMMLeNHUPrluNIkJB&#10;WFSsHvY4NGNTbCalydb6782C4G0e73OW697WoqPWV44VTCcJCOLC6YpLBZdzNp6D8AFZY+2YFDzI&#10;w3o1HCwx1e7OJ+ryUIoYwj5FBSaEJpXSF4Ys+olriCN3da3FEGFbSt3iPYbbWn4myUxarDg2GGxo&#10;a6i45X9WQflL2v5cdsevbt9db8dtlhxMptTHqN8sQATqw1v8cu90nD/9nsH/N/EEuX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Aj2jsIAAADdAAAADwAAAAAAAAAAAAAA&#10;AAChAgAAZHJzL2Rvd25yZXYueG1sUEsFBgAAAAAEAAQA+QAAAJADAAAAAA==&#10;" strokecolor="black [3213]" strokeweight="2.25pt"/>
                </v:group>
                <v:line id="Straight Connector 1197" o:spid="_x0000_s1114" style="position:absolute;visibility:visible;mso-wrap-style:square" from="51121,41885" to="64184,418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yci8QAAADdAAAADwAAAGRycy9kb3ducmV2LnhtbERPTWvCQBC9F/wPywi91U0EjaauEgTB&#10;2lOt4nXITpO02dmwu8bYX98tFHqbx/uc1WYwrejJ+caygnSSgCAurW64UnB63z0tQPiArLG1TAru&#10;5GGzHj2sMNf2xm/UH0MlYgj7HBXUIXS5lL6syaCf2I44ch/WGQwRukpqh7cYblo5TZK5NNhwbKix&#10;o21N5dfxahQsysOnK7LiJZ2du+y7n77Od5dMqcfxUDyDCDSEf/Gfe6/j/HSZwe838QS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3JyLxAAAAN0AAAAPAAAAAAAAAAAA&#10;AAAAAKECAABkcnMvZG93bnJldi54bWxQSwUGAAAAAAQABAD5AAAAkgMAAAAA&#10;" strokecolor="black [3213]"/>
                <v:line id="Straight Connector 1198" o:spid="_x0000_s1115" style="position:absolute;flip:x y;visibility:visible;mso-wrap-style:square" from="64184,41885" to="64184,44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4KhsUAAADdAAAADwAAAGRycy9kb3ducmV2LnhtbESPT2vCQBDF7wW/wzJCb3WjYNHUVVRQ&#10;hBbBP70P2WmSmp0N2dVsv33nUOhthvfmvd8sVsk16kFdqD0bGI8yUMSFtzWXBq6X3csMVIjIFhvP&#10;ZOCHAqyWg6cF5tb3fKLHOZZKQjjkaKCKsc21DkVFDsPIt8SiffnOYZS1K7XtsJdw1+hJlr1qhzVL&#10;Q4UtbSsqbue7M3B4T/MZb4/fH/jZ++Y43WR2n4x5Hqb1G6hIKf6b/64PVvDHc8GVb2QE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L4KhsUAAADdAAAADwAAAAAAAAAA&#10;AAAAAAChAgAAZHJzL2Rvd25yZXYueG1sUEsFBgAAAAAEAAQA+QAAAJMDAAAAAA==&#10;" strokecolor="black [3213]"/>
                <v:line id="Straight Connector 1199" o:spid="_x0000_s1116" style="position:absolute;flip:x y;visibility:visible;mso-wrap-style:square" from="51121,42111" to="51121,44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vHcMAAADdAAAADwAAAGRycy9kb3ducmV2LnhtbERP32vCMBB+F/Y/hBv4pmkHE1uNshU2&#10;BIdgN9+P5tZ2ay6lyWz87xdB8O0+vp+33gbTiTMNrrWsIJ0nIIgrq1uuFXx9vs2WIJxH1thZJgUX&#10;crDdPEzWmGs78pHOpa9FDGGXo4LG+z6X0lUNGXRz2xNH7tsOBn2EQy31gGMMN518SpKFNNhybGiw&#10;p6Kh6rf8Mwp2+5AtuTj8fOBptN3h+TXR70Gp6WN4WYHwFPxdfHPvdJyfZhlcv4knyM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rx3DAAAA3QAAAA8AAAAAAAAAAAAA&#10;AAAAoQIAAGRycy9kb3ducmV2LnhtbFBLBQYAAAAABAAEAPkAAACRAwAAAAA=&#10;" strokecolor="black [3213]"/>
                <v:line id="Straight Connector 1200" o:spid="_x0000_s1117" style="position:absolute;flip:y;visibility:visible;mso-wrap-style:square" from="57305,35553" to="57305,418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Q/2sQAAADdAAAADwAAAGRycy9kb3ducmV2LnhtbESP0WoCMRBF3wv+QxihbzWrtKKrUVQo&#10;SF+k6gcMm3GzuJmsSarrfr0RhL7NcO89c2e+bG0truRD5VjBcJCBIC6crrhUcDx8f0xAhIissXZM&#10;Cu4UYLnovc0x1+7Gv3Tdx1IkCIccFZgYm1zKUBiyGAauIU7ayXmLMa2+lNrjLcFtLUdZNpYWK04X&#10;DDa0MVSc939WQd3FYzddb0yXXT7vercbO//1o9R7v13NQERq47/5ld7qVD8h4flNGkE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xD/axAAAAN0AAAAPAAAAAAAAAAAA&#10;AAAAAKECAABkcnMvZG93bnJldi54bWxQSwUGAAAAAAQABAD5AAAAkgMAAAAA&#10;" strokecolor="black [3213]"/>
                <v:shape id="TextBox 72" o:spid="_x0000_s1118" type="#_x0000_t202" style="position:absolute;left:67683;top:16820;width:17231;height:102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GsUcMA&#10;AADdAAAADwAAAGRycy9kb3ducmV2LnhtbERPTWvCQBC9C/0Pywi9md1IFU2zhqIUerKordDbkB2T&#10;YHY2ZLcm/ffdQsHbPN7n5MVoW3Gj3jeONaSJAkFcOtNwpeHj9DpbgfAB2WDrmDT8kIdi8zDJMTNu&#10;4APdjqESMYR9hhrqELpMSl/WZNEnriOO3MX1FkOEfSVNj0MMt62cK7WUFhuODTV2tK2pvB6/rYbP&#10;/eXr/KTeq51ddIMblWS7llo/TseXZxCBxnAX/7vfTJw/Vyn8fRN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GsUcMAAADdAAAADwAAAAAAAAAAAAAAAACYAgAAZHJzL2Rv&#10;d25yZXYueG1sUEsFBgAAAAAEAAQA9QAAAIgDAAAAAA==&#10;" filled="f" stroked="f">
                  <v:textbox>
                    <w:txbxContent>
                      <w:p w14:paraId="4455C858" w14:textId="77777777" w:rsidR="00F65CF7" w:rsidRDefault="00F65CF7" w:rsidP="002F4124">
                        <w:pPr>
                          <w:pStyle w:val="NormalWeb"/>
                          <w:jc w:val="center"/>
                        </w:pPr>
                        <w:r>
                          <w:rPr>
                            <w:rFonts w:asciiTheme="minorHAnsi" w:hAnsi="Calibri" w:cstheme="minorBidi"/>
                            <w:color w:val="000000" w:themeColor="text1"/>
                            <w:kern w:val="24"/>
                            <w:sz w:val="20"/>
                            <w:szCs w:val="20"/>
                          </w:rPr>
                          <w:t>External services and applications</w:t>
                        </w:r>
                      </w:p>
                    </w:txbxContent>
                  </v:textbox>
                </v:shape>
                <w10:wrap type="topAndBottom"/>
              </v:group>
            </w:pict>
          </mc:Fallback>
        </mc:AlternateContent>
      </w:r>
      <w:r w:rsidR="00EF2D31" w:rsidRPr="00A831AC">
        <w:rPr>
          <w:b/>
        </w:rPr>
        <w:t>[The method of including the identity of the service that is to consume a message is directed through the VDES Gateway service needs to be determined.  One method could use X (9?) alpha numeric characters as a ID and this ID would be globally unique and would allow the URL of this service to be looked up on a local Dynamic Naming Service (DNS) (e.g. Gateway_MMSI.Service_ID = 123456789.abcdefhij).  This requirement needs to be referred to / discussed with the IALA working group dealing with this matter.]</w:t>
      </w:r>
    </w:p>
    <w:p w14:paraId="7C1931B3" w14:textId="77777777" w:rsidR="002F4124" w:rsidRDefault="002F4124" w:rsidP="00EF2D31">
      <w:pPr>
        <w:pStyle w:val="BodyText"/>
        <w:rPr>
          <w:b/>
        </w:rPr>
      </w:pPr>
    </w:p>
    <w:p w14:paraId="6D9499C9" w14:textId="03037EAA" w:rsidR="002F4124" w:rsidRDefault="002F4124" w:rsidP="002F4124">
      <w:pPr>
        <w:pStyle w:val="Caption"/>
        <w:rPr>
          <w:b w:val="0"/>
        </w:rPr>
      </w:pPr>
      <w:bookmarkStart w:id="65" w:name="_Toc476386257"/>
      <w:r>
        <w:t xml:space="preserve">Figure </w:t>
      </w:r>
      <w:r>
        <w:fldChar w:fldCharType="begin"/>
      </w:r>
      <w:r>
        <w:instrText xml:space="preserve"> SEQ Figure \* ARABIC </w:instrText>
      </w:r>
      <w:r>
        <w:fldChar w:fldCharType="separate"/>
      </w:r>
      <w:r w:rsidR="00D33FBD">
        <w:rPr>
          <w:noProof/>
        </w:rPr>
        <w:t>9</w:t>
      </w:r>
      <w:r>
        <w:fldChar w:fldCharType="end"/>
      </w:r>
      <w:r>
        <w:t xml:space="preserve"> - ASM and VDE Dynamic Naming Service integration</w:t>
      </w:r>
      <w:bookmarkEnd w:id="65"/>
    </w:p>
    <w:p w14:paraId="5A7F130B" w14:textId="51CF16D5" w:rsidR="00F65CF7" w:rsidRDefault="00F65CF7" w:rsidP="00A831AC">
      <w:pPr>
        <w:pStyle w:val="Heading1"/>
      </w:pPr>
      <w:bookmarkStart w:id="66" w:name="_Toc476386239"/>
      <w:bookmarkStart w:id="67" w:name="_Toc454454217"/>
      <w:r>
        <w:lastRenderedPageBreak/>
        <w:t>Local, national regional and international networks</w:t>
      </w:r>
      <w:bookmarkEnd w:id="66"/>
    </w:p>
    <w:p w14:paraId="10ABC0E6" w14:textId="77777777" w:rsidR="00F65CF7" w:rsidRDefault="00F65CF7" w:rsidP="00F65CF7">
      <w:pPr>
        <w:pStyle w:val="Heading1separatationline"/>
      </w:pPr>
    </w:p>
    <w:p w14:paraId="2813F107" w14:textId="6CA5C19A" w:rsidR="00F65CF7" w:rsidRDefault="00F65CF7" w:rsidP="00F65CF7">
      <w:pPr>
        <w:pStyle w:val="BodyText"/>
      </w:pPr>
      <w:r>
        <w:rPr>
          <w:noProof/>
          <w:lang w:val="en-IE" w:eastAsia="en-IE"/>
        </w:rPr>
        <w:drawing>
          <wp:anchor distT="0" distB="0" distL="114300" distR="114300" simplePos="0" relativeHeight="251663360" behindDoc="0" locked="0" layoutInCell="1" allowOverlap="1" wp14:anchorId="77CF7F2D" wp14:editId="749DC622">
            <wp:simplePos x="0" y="0"/>
            <wp:positionH relativeFrom="column">
              <wp:posOffset>137795</wp:posOffset>
            </wp:positionH>
            <wp:positionV relativeFrom="paragraph">
              <wp:posOffset>614680</wp:posOffset>
            </wp:positionV>
            <wp:extent cx="6369050" cy="3461385"/>
            <wp:effectExtent l="0" t="0" r="0" b="571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69050" cy="3461385"/>
                    </a:xfrm>
                    <a:prstGeom prst="rect">
                      <a:avLst/>
                    </a:prstGeom>
                    <a:noFill/>
                  </pic:spPr>
                </pic:pic>
              </a:graphicData>
            </a:graphic>
            <wp14:sizeRelH relativeFrom="page">
              <wp14:pctWidth>0</wp14:pctWidth>
            </wp14:sizeRelH>
            <wp14:sizeRelV relativeFrom="page">
              <wp14:pctHeight>0</wp14:pctHeight>
            </wp14:sizeRelV>
          </wp:anchor>
        </w:drawing>
      </w:r>
      <w:r>
        <w:t xml:space="preserve">The CSSA model described in IALA Guideline 1113 describes the CSSA being a network that caters for local, national, regional and international CSSA networks. It is within this topology that VDES systems are connected. The CSSA topology </w:t>
      </w:r>
      <w:r w:rsidR="00A35F7F">
        <w:t xml:space="preserve">with the described range of topologies </w:t>
      </w:r>
      <w:r>
        <w:t>is illustrated below.</w:t>
      </w:r>
    </w:p>
    <w:p w14:paraId="3CFF69D0" w14:textId="01CDBDCD" w:rsidR="00F65CF7" w:rsidRDefault="00D33FBD" w:rsidP="00D33FBD">
      <w:pPr>
        <w:pStyle w:val="Caption"/>
      </w:pPr>
      <w:bookmarkStart w:id="68" w:name="_Toc476386258"/>
      <w:r>
        <w:t xml:space="preserve">Figure </w:t>
      </w:r>
      <w:r>
        <w:fldChar w:fldCharType="begin"/>
      </w:r>
      <w:r>
        <w:instrText xml:space="preserve"> SEQ Figure \* ARABIC </w:instrText>
      </w:r>
      <w:r>
        <w:fldChar w:fldCharType="separate"/>
      </w:r>
      <w:r>
        <w:rPr>
          <w:noProof/>
        </w:rPr>
        <w:t>10</w:t>
      </w:r>
      <w:r>
        <w:fldChar w:fldCharType="end"/>
      </w:r>
      <w:r>
        <w:t xml:space="preserve"> - CSSA model</w:t>
      </w:r>
      <w:bookmarkEnd w:id="68"/>
    </w:p>
    <w:p w14:paraId="4CF720A3" w14:textId="77777777" w:rsidR="00D33FBD" w:rsidRPr="00D33FBD" w:rsidRDefault="00D33FBD" w:rsidP="00D33FBD"/>
    <w:p w14:paraId="4DFACDB2" w14:textId="1A634048" w:rsidR="00F65CF7" w:rsidRDefault="00C665BF" w:rsidP="00F65CF7">
      <w:pPr>
        <w:pStyle w:val="BodyText"/>
      </w:pPr>
      <w:r>
        <w:rPr>
          <w:noProof/>
          <w:lang w:val="en-IE" w:eastAsia="en-IE"/>
        </w:rPr>
        <w:drawing>
          <wp:anchor distT="0" distB="0" distL="114300" distR="114300" simplePos="0" relativeHeight="251664384" behindDoc="0" locked="0" layoutInCell="1" allowOverlap="1" wp14:anchorId="066CBC63" wp14:editId="025BE153">
            <wp:simplePos x="0" y="0"/>
            <wp:positionH relativeFrom="column">
              <wp:posOffset>647065</wp:posOffset>
            </wp:positionH>
            <wp:positionV relativeFrom="paragraph">
              <wp:posOffset>694690</wp:posOffset>
            </wp:positionV>
            <wp:extent cx="5210810" cy="2534920"/>
            <wp:effectExtent l="0" t="0" r="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10810" cy="2534920"/>
                    </a:xfrm>
                    <a:prstGeom prst="rect">
                      <a:avLst/>
                    </a:prstGeom>
                    <a:noFill/>
                  </pic:spPr>
                </pic:pic>
              </a:graphicData>
            </a:graphic>
            <wp14:sizeRelH relativeFrom="page">
              <wp14:pctWidth>0</wp14:pctWidth>
            </wp14:sizeRelH>
            <wp14:sizeRelV relativeFrom="page">
              <wp14:pctHeight>0</wp14:pctHeight>
            </wp14:sizeRelV>
          </wp:anchor>
        </w:drawing>
      </w:r>
      <w:r>
        <w:t xml:space="preserve">Each of the VDES Shore Station (VSS) that connect to the CSSA has both a coverage and service area. The Coverage Area is defined by the coverage of the VSS and the Service Area is a </w:t>
      </w:r>
      <w:r w:rsidR="00A35F7F">
        <w:t>defined</w:t>
      </w:r>
      <w:r>
        <w:t xml:space="preserve"> area that can exist within the coverage of a single VSS or the combined and overlapping area of two or more VSS. This is illustrated below.</w:t>
      </w:r>
    </w:p>
    <w:p w14:paraId="6F0D1393" w14:textId="77777777" w:rsidR="00C665BF" w:rsidRDefault="00C665BF" w:rsidP="00F65CF7">
      <w:pPr>
        <w:pStyle w:val="BodyText"/>
      </w:pPr>
    </w:p>
    <w:p w14:paraId="2D32D914" w14:textId="0CA1D0E3" w:rsidR="00C665BF" w:rsidRDefault="00D33FBD" w:rsidP="00D33FBD">
      <w:pPr>
        <w:pStyle w:val="Caption"/>
      </w:pPr>
      <w:bookmarkStart w:id="69" w:name="_Toc476386259"/>
      <w:r>
        <w:t xml:space="preserve">Figure </w:t>
      </w:r>
      <w:r>
        <w:fldChar w:fldCharType="begin"/>
      </w:r>
      <w:r>
        <w:instrText xml:space="preserve"> SEQ Figure \* ARABIC </w:instrText>
      </w:r>
      <w:r>
        <w:fldChar w:fldCharType="separate"/>
      </w:r>
      <w:r>
        <w:rPr>
          <w:noProof/>
        </w:rPr>
        <w:t>11</w:t>
      </w:r>
      <w:r>
        <w:fldChar w:fldCharType="end"/>
      </w:r>
      <w:r>
        <w:t xml:space="preserve"> - Coverage and Service areas</w:t>
      </w:r>
      <w:bookmarkEnd w:id="69"/>
    </w:p>
    <w:p w14:paraId="19DFD77D" w14:textId="77777777" w:rsidR="00C665BF" w:rsidRDefault="00C665BF" w:rsidP="00F65CF7">
      <w:pPr>
        <w:pStyle w:val="BodyText"/>
      </w:pPr>
    </w:p>
    <w:p w14:paraId="3B5AA1F1" w14:textId="77777777" w:rsidR="00C665BF" w:rsidRDefault="00C665BF" w:rsidP="00F65CF7">
      <w:pPr>
        <w:pStyle w:val="BodyText"/>
      </w:pPr>
    </w:p>
    <w:p w14:paraId="1F0368A1" w14:textId="5F28CE40" w:rsidR="00C665BF" w:rsidRDefault="00C665BF" w:rsidP="00F65CF7">
      <w:pPr>
        <w:pStyle w:val="BodyText"/>
      </w:pPr>
      <w:r>
        <w:lastRenderedPageBreak/>
        <w:t>A local VDES network can consist of one or more VSS as illustrated below.</w:t>
      </w:r>
    </w:p>
    <w:p w14:paraId="238688AF" w14:textId="3C5406D8" w:rsidR="00C665BF" w:rsidRDefault="00C665BF" w:rsidP="00F65CF7">
      <w:pPr>
        <w:pStyle w:val="BodyText"/>
      </w:pPr>
      <w:r>
        <w:rPr>
          <w:noProof/>
          <w:lang w:val="en-IE" w:eastAsia="en-IE"/>
        </w:rPr>
        <w:drawing>
          <wp:inline distT="0" distB="0" distL="0" distR="0" wp14:anchorId="51E8FA56" wp14:editId="59C2A4B4">
            <wp:extent cx="5564216" cy="3173149"/>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563493" cy="3172737"/>
                    </a:xfrm>
                    <a:prstGeom prst="rect">
                      <a:avLst/>
                    </a:prstGeom>
                    <a:noFill/>
                  </pic:spPr>
                </pic:pic>
              </a:graphicData>
            </a:graphic>
          </wp:inline>
        </w:drawing>
      </w:r>
    </w:p>
    <w:p w14:paraId="6386B195" w14:textId="1DBF9281" w:rsidR="00C665BF" w:rsidRDefault="00D33FBD" w:rsidP="00D33FBD">
      <w:pPr>
        <w:pStyle w:val="Caption"/>
      </w:pPr>
      <w:bookmarkStart w:id="70" w:name="_Toc476386260"/>
      <w:r>
        <w:t xml:space="preserve">Figure </w:t>
      </w:r>
      <w:r>
        <w:fldChar w:fldCharType="begin"/>
      </w:r>
      <w:r>
        <w:instrText xml:space="preserve"> SEQ Figure \* ARABIC </w:instrText>
      </w:r>
      <w:r>
        <w:fldChar w:fldCharType="separate"/>
      </w:r>
      <w:r>
        <w:rPr>
          <w:noProof/>
        </w:rPr>
        <w:t>12</w:t>
      </w:r>
      <w:r>
        <w:fldChar w:fldCharType="end"/>
      </w:r>
      <w:r>
        <w:t>- Local VDES network</w:t>
      </w:r>
      <w:bookmarkEnd w:id="70"/>
    </w:p>
    <w:p w14:paraId="596427C4" w14:textId="77777777" w:rsidR="00D33FBD" w:rsidRPr="00D33FBD" w:rsidRDefault="00D33FBD" w:rsidP="00D33FBD"/>
    <w:p w14:paraId="716922DD" w14:textId="7D0FD5B6" w:rsidR="00C665BF" w:rsidRDefault="00C665BF" w:rsidP="00F65CF7">
      <w:pPr>
        <w:pStyle w:val="BodyText"/>
      </w:pPr>
      <w:r>
        <w:t>A national network can consist of one or more local networks as illustrated below.</w:t>
      </w:r>
    </w:p>
    <w:p w14:paraId="1B5D418A" w14:textId="77777777" w:rsidR="00C665BF" w:rsidRDefault="00C665BF" w:rsidP="00F65CF7">
      <w:pPr>
        <w:pStyle w:val="BodyText"/>
      </w:pPr>
    </w:p>
    <w:p w14:paraId="24E5384E" w14:textId="0DEBD273" w:rsidR="00C665BF" w:rsidRDefault="00C665BF" w:rsidP="00F65CF7">
      <w:pPr>
        <w:pStyle w:val="BodyText"/>
      </w:pPr>
      <w:r>
        <w:rPr>
          <w:noProof/>
          <w:lang w:val="en-IE" w:eastAsia="en-IE"/>
        </w:rPr>
        <w:drawing>
          <wp:inline distT="0" distB="0" distL="0" distR="0" wp14:anchorId="6C9FA8CF" wp14:editId="7BF0C7AA">
            <wp:extent cx="5468233" cy="335878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75819" cy="3363445"/>
                    </a:xfrm>
                    <a:prstGeom prst="rect">
                      <a:avLst/>
                    </a:prstGeom>
                    <a:noFill/>
                  </pic:spPr>
                </pic:pic>
              </a:graphicData>
            </a:graphic>
          </wp:inline>
        </w:drawing>
      </w:r>
    </w:p>
    <w:p w14:paraId="08ADC9C1" w14:textId="77777777" w:rsidR="00C665BF" w:rsidRDefault="00C665BF" w:rsidP="00F65CF7">
      <w:pPr>
        <w:pStyle w:val="BodyText"/>
      </w:pPr>
    </w:p>
    <w:p w14:paraId="0E21AB30" w14:textId="6A2BCE13" w:rsidR="00C665BF" w:rsidRDefault="00D33FBD" w:rsidP="00D33FBD">
      <w:pPr>
        <w:pStyle w:val="Caption"/>
      </w:pPr>
      <w:bookmarkStart w:id="71" w:name="_Toc476386261"/>
      <w:r>
        <w:t xml:space="preserve">Figure </w:t>
      </w:r>
      <w:r>
        <w:fldChar w:fldCharType="begin"/>
      </w:r>
      <w:r>
        <w:instrText xml:space="preserve"> SEQ Figure \* ARABIC </w:instrText>
      </w:r>
      <w:r>
        <w:fldChar w:fldCharType="separate"/>
      </w:r>
      <w:r>
        <w:rPr>
          <w:noProof/>
        </w:rPr>
        <w:t>13</w:t>
      </w:r>
      <w:r>
        <w:fldChar w:fldCharType="end"/>
      </w:r>
      <w:r>
        <w:t xml:space="preserve"> - National VDES network</w:t>
      </w:r>
      <w:bookmarkEnd w:id="71"/>
    </w:p>
    <w:p w14:paraId="1B358162" w14:textId="77777777" w:rsidR="00C665BF" w:rsidRDefault="00C665BF" w:rsidP="00F65CF7">
      <w:pPr>
        <w:pStyle w:val="BodyText"/>
      </w:pPr>
    </w:p>
    <w:p w14:paraId="6EB146F8" w14:textId="77777777" w:rsidR="00C665BF" w:rsidRDefault="00C665BF" w:rsidP="00F65CF7">
      <w:pPr>
        <w:pStyle w:val="BodyText"/>
      </w:pPr>
    </w:p>
    <w:p w14:paraId="21FC850B" w14:textId="77777777" w:rsidR="00C665BF" w:rsidRDefault="00C665BF" w:rsidP="00F65CF7">
      <w:pPr>
        <w:pStyle w:val="BodyText"/>
      </w:pPr>
    </w:p>
    <w:p w14:paraId="6F88AEAA" w14:textId="242D25DE" w:rsidR="00C665BF" w:rsidRDefault="00C665BF" w:rsidP="00F65CF7">
      <w:pPr>
        <w:pStyle w:val="BodyText"/>
      </w:pPr>
      <w:r>
        <w:rPr>
          <w:noProof/>
          <w:lang w:val="en-IE" w:eastAsia="en-IE"/>
        </w:rPr>
        <w:lastRenderedPageBreak/>
        <w:drawing>
          <wp:anchor distT="0" distB="0" distL="114300" distR="114300" simplePos="0" relativeHeight="251665408" behindDoc="0" locked="0" layoutInCell="1" allowOverlap="1" wp14:anchorId="289B4FDC" wp14:editId="07FE765D">
            <wp:simplePos x="0" y="0"/>
            <wp:positionH relativeFrom="column">
              <wp:posOffset>107950</wp:posOffset>
            </wp:positionH>
            <wp:positionV relativeFrom="paragraph">
              <wp:posOffset>294640</wp:posOffset>
            </wp:positionV>
            <wp:extent cx="6059170" cy="3421380"/>
            <wp:effectExtent l="0" t="0" r="0" b="762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059170" cy="3421380"/>
                    </a:xfrm>
                    <a:prstGeom prst="rect">
                      <a:avLst/>
                    </a:prstGeom>
                    <a:noFill/>
                  </pic:spPr>
                </pic:pic>
              </a:graphicData>
            </a:graphic>
            <wp14:sizeRelH relativeFrom="page">
              <wp14:pctWidth>0</wp14:pctWidth>
            </wp14:sizeRelH>
            <wp14:sizeRelV relativeFrom="page">
              <wp14:pctHeight>0</wp14:pctHeight>
            </wp14:sizeRelV>
          </wp:anchor>
        </w:drawing>
      </w:r>
      <w:r>
        <w:t>An international network will consist of two or more national networks as illustrated below.</w:t>
      </w:r>
    </w:p>
    <w:p w14:paraId="5EDA1B14" w14:textId="714C1552" w:rsidR="00C665BF" w:rsidRDefault="00D33FBD" w:rsidP="00D33FBD">
      <w:pPr>
        <w:pStyle w:val="Caption"/>
      </w:pPr>
      <w:bookmarkStart w:id="72" w:name="_Toc476386262"/>
      <w:r>
        <w:t xml:space="preserve">Figure </w:t>
      </w:r>
      <w:r>
        <w:fldChar w:fldCharType="begin"/>
      </w:r>
      <w:r>
        <w:instrText xml:space="preserve"> SEQ Figure \* ARABIC </w:instrText>
      </w:r>
      <w:r>
        <w:fldChar w:fldCharType="separate"/>
      </w:r>
      <w:r>
        <w:rPr>
          <w:noProof/>
        </w:rPr>
        <w:t>14</w:t>
      </w:r>
      <w:r>
        <w:fldChar w:fldCharType="end"/>
      </w:r>
      <w:r>
        <w:t xml:space="preserve"> - International VDES network</w:t>
      </w:r>
      <w:bookmarkEnd w:id="72"/>
    </w:p>
    <w:p w14:paraId="0EDADC02" w14:textId="77777777" w:rsidR="00D33FBD" w:rsidRPr="00D33FBD" w:rsidRDefault="00D33FBD" w:rsidP="00D33FBD"/>
    <w:p w14:paraId="6DE3893A" w14:textId="38EA8A57" w:rsidR="00C665BF" w:rsidRDefault="00C665BF" w:rsidP="00F65CF7">
      <w:pPr>
        <w:pStyle w:val="BodyText"/>
      </w:pPr>
      <w:r>
        <w:t xml:space="preserve">The international environment introduces the need for the two or more national operators to share planning and </w:t>
      </w:r>
      <w:r w:rsidR="00D33FBD">
        <w:t xml:space="preserve">dynamic </w:t>
      </w:r>
      <w:r>
        <w:t>slot allocation information on an ongoing basis</w:t>
      </w:r>
      <w:r w:rsidR="00D33FBD">
        <w:t xml:space="preserve"> and within the time constraints of slots being allocated for both normal and priority messages.</w:t>
      </w:r>
    </w:p>
    <w:p w14:paraId="2B157189" w14:textId="77777777" w:rsidR="00A831AC" w:rsidRDefault="00A831AC" w:rsidP="00A831AC">
      <w:pPr>
        <w:pStyle w:val="Heading1"/>
      </w:pPr>
      <w:bookmarkStart w:id="73" w:name="_Toc476386240"/>
      <w:r>
        <w:t>INTEGRITY MONITORING AND AUTHENTICATION</w:t>
      </w:r>
      <w:bookmarkEnd w:id="67"/>
      <w:bookmarkEnd w:id="73"/>
    </w:p>
    <w:p w14:paraId="42A638D9" w14:textId="77777777" w:rsidR="002F4124" w:rsidRPr="002F4124" w:rsidRDefault="002F4124" w:rsidP="00F65CF7">
      <w:pPr>
        <w:pStyle w:val="Heading1separatationline"/>
        <w:pBdr>
          <w:bottom w:val="single" w:sz="4" w:space="1" w:color="auto"/>
        </w:pBdr>
      </w:pPr>
    </w:p>
    <w:p w14:paraId="5E1054D5" w14:textId="7C5D6E5B" w:rsidR="00A831AC" w:rsidRDefault="003F469D" w:rsidP="00A831AC">
      <w:pPr>
        <w:pStyle w:val="BodyText"/>
      </w:pPr>
      <w:r>
        <w:t>The integrity monitoring of the ASM and VDE systems are monitored by including an authorisation field in the TBB ensuring that:</w:t>
      </w:r>
    </w:p>
    <w:p w14:paraId="50CCEC82" w14:textId="54D3E4F5" w:rsidR="003F469D" w:rsidRDefault="003F469D" w:rsidP="00B17463">
      <w:pPr>
        <w:pStyle w:val="BodyText"/>
        <w:numPr>
          <w:ilvl w:val="0"/>
          <w:numId w:val="33"/>
        </w:numPr>
      </w:pPr>
      <w:r>
        <w:t>The TBB is current and not a copy of an earlier version</w:t>
      </w:r>
    </w:p>
    <w:p w14:paraId="349C62D6" w14:textId="04EEEC77" w:rsidR="003F469D" w:rsidRDefault="003F469D" w:rsidP="00B17463">
      <w:pPr>
        <w:pStyle w:val="BodyText"/>
        <w:numPr>
          <w:ilvl w:val="0"/>
          <w:numId w:val="33"/>
        </w:numPr>
      </w:pPr>
      <w:r>
        <w:t>The authentication components is constructed using the agreed method</w:t>
      </w:r>
    </w:p>
    <w:p w14:paraId="52EB9DDC" w14:textId="1FAF71E7" w:rsidR="003F469D" w:rsidRPr="002F4124" w:rsidRDefault="002F4124" w:rsidP="00A831AC">
      <w:pPr>
        <w:pStyle w:val="BodyText"/>
        <w:rPr>
          <w:b/>
        </w:rPr>
      </w:pPr>
      <w:r w:rsidRPr="002F4124">
        <w:rPr>
          <w:b/>
        </w:rPr>
        <w:t xml:space="preserve">[Detail </w:t>
      </w:r>
      <w:r w:rsidR="00D33FBD">
        <w:rPr>
          <w:b/>
        </w:rPr>
        <w:t>of the TBB integrity monitoring was submitted to the Cape Town WG3 intersessional meeting and a final proposal is being constructed.</w:t>
      </w:r>
      <w:r w:rsidRPr="002F4124">
        <w:rPr>
          <w:b/>
        </w:rPr>
        <w:t>]</w:t>
      </w:r>
    </w:p>
    <w:p w14:paraId="570AA1BD" w14:textId="163496A8" w:rsidR="00EF2D31" w:rsidRDefault="002F4124" w:rsidP="002F4124">
      <w:pPr>
        <w:pStyle w:val="Heading1"/>
      </w:pPr>
      <w:bookmarkStart w:id="74" w:name="_Toc454454230"/>
      <w:bookmarkStart w:id="75" w:name="_Toc476386241"/>
      <w:r>
        <w:t xml:space="preserve">Message </w:t>
      </w:r>
      <w:r w:rsidR="00EF2D31" w:rsidRPr="002F4124">
        <w:t>Priority</w:t>
      </w:r>
      <w:bookmarkEnd w:id="74"/>
      <w:bookmarkEnd w:id="75"/>
    </w:p>
    <w:p w14:paraId="7DDFB3F8" w14:textId="77777777" w:rsidR="002F4124" w:rsidRPr="002F4124" w:rsidRDefault="002F4124" w:rsidP="00F65CF7">
      <w:pPr>
        <w:pStyle w:val="Heading1separatationline"/>
        <w:pBdr>
          <w:bottom w:val="single" w:sz="4" w:space="1" w:color="auto"/>
        </w:pBdr>
      </w:pPr>
    </w:p>
    <w:p w14:paraId="4BC6126E" w14:textId="60CEBAB6" w:rsidR="002F4124" w:rsidRDefault="002F4124" w:rsidP="002F4124">
      <w:pPr>
        <w:pStyle w:val="BodyText"/>
      </w:pPr>
      <w:r>
        <w:t>The message priority is contained in the Service Layer and is inserted into the ASM and /or VDE transmitter queue as and when it is required to be transmitted along with the slot in which the message is to be transmitted taking into account any slots allocated to Logical Channels and slots reserved for local or remote allocations.</w:t>
      </w:r>
    </w:p>
    <w:p w14:paraId="43BB75EE" w14:textId="44074857" w:rsidR="002F4124" w:rsidRDefault="002F4124" w:rsidP="002F4124">
      <w:pPr>
        <w:pStyle w:val="BodyText"/>
      </w:pPr>
      <w:r>
        <w:t>Once the message is transmitted, the result of this transmission should be available in the VDES Presentation Interface.</w:t>
      </w:r>
    </w:p>
    <w:p w14:paraId="23B52810" w14:textId="42A43D38" w:rsidR="00EF2D31" w:rsidRDefault="002F4124" w:rsidP="002F4124">
      <w:pPr>
        <w:pStyle w:val="Heading1"/>
      </w:pPr>
      <w:bookmarkStart w:id="76" w:name="_Toc454454232"/>
      <w:bookmarkStart w:id="77" w:name="_Toc476386242"/>
      <w:r>
        <w:t>Service Layer</w:t>
      </w:r>
      <w:bookmarkEnd w:id="76"/>
      <w:bookmarkEnd w:id="77"/>
    </w:p>
    <w:p w14:paraId="31CD70DA" w14:textId="77777777" w:rsidR="002F4124" w:rsidRPr="002F4124" w:rsidRDefault="002F4124" w:rsidP="00F65CF7">
      <w:pPr>
        <w:pStyle w:val="Heading1separatationline"/>
        <w:pBdr>
          <w:bottom w:val="single" w:sz="4" w:space="1" w:color="auto"/>
        </w:pBdr>
      </w:pPr>
    </w:p>
    <w:p w14:paraId="316F1710" w14:textId="3FE0FB4C" w:rsidR="002F4124" w:rsidRDefault="002F4124" w:rsidP="00EF2D31">
      <w:pPr>
        <w:pStyle w:val="BodyText"/>
      </w:pPr>
      <w:r>
        <w:t xml:space="preserve">The Service Layer interfaces with the VDES PI </w:t>
      </w:r>
      <w:r w:rsidR="00415C6F">
        <w:t xml:space="preserve">using IEC61162 messages </w:t>
      </w:r>
      <w:r>
        <w:t>and the various applications that are required on the shore side and could include the following:</w:t>
      </w:r>
    </w:p>
    <w:p w14:paraId="1DE9CBAC" w14:textId="52C31EFC" w:rsidR="006D3E79" w:rsidRDefault="006D3E79" w:rsidP="00B17463">
      <w:pPr>
        <w:pStyle w:val="BodyText"/>
        <w:numPr>
          <w:ilvl w:val="0"/>
          <w:numId w:val="36"/>
        </w:numPr>
      </w:pPr>
      <w:r>
        <w:lastRenderedPageBreak/>
        <w:t>Bulletin Board maintenance including validation components</w:t>
      </w:r>
    </w:p>
    <w:p w14:paraId="2D375103" w14:textId="228891ED" w:rsidR="006D3E79" w:rsidRDefault="006D3E79" w:rsidP="00B17463">
      <w:pPr>
        <w:pStyle w:val="BodyText"/>
        <w:numPr>
          <w:ilvl w:val="0"/>
          <w:numId w:val="36"/>
        </w:numPr>
      </w:pPr>
      <w:r>
        <w:t>Message priority with dynamic queue management and message scheduling</w:t>
      </w:r>
    </w:p>
    <w:p w14:paraId="3E2BBD87" w14:textId="6C52E58C" w:rsidR="006D3E79" w:rsidRDefault="006D3E79" w:rsidP="00B17463">
      <w:pPr>
        <w:pStyle w:val="BodyText"/>
        <w:numPr>
          <w:ilvl w:val="0"/>
          <w:numId w:val="36"/>
        </w:numPr>
      </w:pPr>
      <w:r>
        <w:t>Message Automatic Repeat Request (ARQ) and scheduling where required</w:t>
      </w:r>
    </w:p>
    <w:p w14:paraId="2F12AAED" w14:textId="433D0B65" w:rsidR="006D3E79" w:rsidRDefault="006D3E79" w:rsidP="00B17463">
      <w:pPr>
        <w:pStyle w:val="BodyText"/>
        <w:numPr>
          <w:ilvl w:val="0"/>
          <w:numId w:val="36"/>
        </w:numPr>
      </w:pPr>
      <w:r>
        <w:t>Message broadcast and repeat state machines where these exist</w:t>
      </w:r>
    </w:p>
    <w:p w14:paraId="7A34197D" w14:textId="17EAEBF3" w:rsidR="006D3E79" w:rsidRDefault="006D3E79" w:rsidP="00B17463">
      <w:pPr>
        <w:pStyle w:val="BodyText"/>
        <w:numPr>
          <w:ilvl w:val="0"/>
          <w:numId w:val="36"/>
        </w:numPr>
      </w:pPr>
      <w:r>
        <w:t>VHF Data Link (VDL) layer slot management, reservation and allocation</w:t>
      </w:r>
    </w:p>
    <w:p w14:paraId="3BC2D6FB" w14:textId="2A6A7CFB" w:rsidR="006D3E79" w:rsidRDefault="006D3E79" w:rsidP="00B17463">
      <w:pPr>
        <w:pStyle w:val="BodyText"/>
        <w:numPr>
          <w:ilvl w:val="0"/>
          <w:numId w:val="36"/>
        </w:numPr>
      </w:pPr>
      <w:r>
        <w:t>PI health monitoring</w:t>
      </w:r>
    </w:p>
    <w:p w14:paraId="695269D9" w14:textId="655D3B14" w:rsidR="006D3E79" w:rsidRDefault="006D3E79" w:rsidP="00B17463">
      <w:pPr>
        <w:pStyle w:val="BodyText"/>
        <w:numPr>
          <w:ilvl w:val="0"/>
          <w:numId w:val="36"/>
        </w:numPr>
      </w:pPr>
      <w:r>
        <w:t>Terrestrial message routing in multi-VDES unit environments</w:t>
      </w:r>
    </w:p>
    <w:p w14:paraId="73949966" w14:textId="7AEFF865" w:rsidR="006D3E79" w:rsidRDefault="006D3E79" w:rsidP="00B17463">
      <w:pPr>
        <w:pStyle w:val="BodyText"/>
        <w:numPr>
          <w:ilvl w:val="0"/>
          <w:numId w:val="36"/>
        </w:numPr>
      </w:pPr>
      <w:r>
        <w:t xml:space="preserve">Local message storage and TCP/IP data link management </w:t>
      </w:r>
    </w:p>
    <w:p w14:paraId="30FE61AD" w14:textId="6FCE3C56" w:rsidR="002F4124" w:rsidRDefault="006D3E79" w:rsidP="00B17463">
      <w:pPr>
        <w:pStyle w:val="BodyText"/>
        <w:numPr>
          <w:ilvl w:val="0"/>
          <w:numId w:val="36"/>
        </w:numPr>
      </w:pPr>
      <w:r>
        <w:t>Virtual Private Network (VPN) connection for monitoring and support.</w:t>
      </w:r>
    </w:p>
    <w:p w14:paraId="35155692" w14:textId="77777777" w:rsidR="00415C6F" w:rsidRDefault="00415C6F" w:rsidP="00415C6F">
      <w:pPr>
        <w:pStyle w:val="BodyText"/>
      </w:pPr>
    </w:p>
    <w:p w14:paraId="0EA6EF37" w14:textId="77777777" w:rsidR="00415C6F" w:rsidRDefault="00415C6F" w:rsidP="00415C6F">
      <w:pPr>
        <w:pStyle w:val="BodyText"/>
      </w:pPr>
    </w:p>
    <w:p w14:paraId="3533D218" w14:textId="77777777" w:rsidR="00415C6F" w:rsidRDefault="00415C6F" w:rsidP="00415C6F">
      <w:pPr>
        <w:pStyle w:val="BodyText"/>
      </w:pPr>
    </w:p>
    <w:p w14:paraId="5CC4B672" w14:textId="08E1864D" w:rsidR="00C221C5" w:rsidRDefault="00C221C5">
      <w:pPr>
        <w:spacing w:after="200" w:line="276" w:lineRule="auto"/>
        <w:rPr>
          <w:sz w:val="22"/>
        </w:rPr>
      </w:pPr>
      <w:r>
        <w:br w:type="page"/>
      </w:r>
    </w:p>
    <w:p w14:paraId="01541B21" w14:textId="076037B9" w:rsidR="00854BCE" w:rsidRDefault="00646AFD" w:rsidP="00646AFD">
      <w:pPr>
        <w:pStyle w:val="Heading1"/>
        <w:rPr>
          <w:caps w:val="0"/>
        </w:rPr>
      </w:pPr>
      <w:bookmarkStart w:id="78" w:name="_Toc476386243"/>
      <w:r>
        <w:rPr>
          <w:caps w:val="0"/>
        </w:rPr>
        <w:lastRenderedPageBreak/>
        <w:t>DEFINITIONS AND ACRONYMS</w:t>
      </w:r>
      <w:bookmarkEnd w:id="78"/>
    </w:p>
    <w:p w14:paraId="1146710D" w14:textId="2A7FF79C" w:rsidR="00646AFD" w:rsidRDefault="00646AFD" w:rsidP="00F65CF7">
      <w:pPr>
        <w:pStyle w:val="Heading1separatationline"/>
        <w:pBdr>
          <w:bottom w:val="single" w:sz="4" w:space="1" w:color="auto"/>
        </w:pBdr>
      </w:pPr>
    </w:p>
    <w:p w14:paraId="503D965F" w14:textId="035FB4BA" w:rsidR="003F4DE4" w:rsidRPr="003F4DE4" w:rsidRDefault="003F4DE4" w:rsidP="003F4DE4">
      <w:pPr>
        <w:pStyle w:val="BodyText"/>
      </w:pPr>
      <w:r w:rsidRPr="003F4DE4">
        <w:t>ACCSEAS</w:t>
      </w:r>
      <w:r w:rsidR="001B60A6">
        <w:tab/>
        <w:t>Accessibility for Shipping, Efficiency, Advantages and Sustainability</w:t>
      </w:r>
      <w:r w:rsidRPr="003F4DE4">
        <w:tab/>
      </w:r>
    </w:p>
    <w:p w14:paraId="65BEA1D6" w14:textId="580A6CE7" w:rsidR="003F4DE4" w:rsidRPr="003F4DE4" w:rsidRDefault="003F4DE4" w:rsidP="003F4DE4">
      <w:pPr>
        <w:pStyle w:val="BodyText"/>
      </w:pPr>
      <w:r w:rsidRPr="003F4DE4">
        <w:t>AIS</w:t>
      </w:r>
      <w:r w:rsidRPr="003F4DE4">
        <w:tab/>
      </w:r>
      <w:r w:rsidR="00F65CF7">
        <w:tab/>
      </w:r>
      <w:r w:rsidRPr="003F4DE4">
        <w:t>Automatic Identification System</w:t>
      </w:r>
    </w:p>
    <w:p w14:paraId="5D537B16" w14:textId="2300C6F1" w:rsidR="003F4DE4" w:rsidRPr="003F4DE4" w:rsidRDefault="003F4DE4" w:rsidP="003F4DE4">
      <w:pPr>
        <w:pStyle w:val="BodyText"/>
      </w:pPr>
      <w:r w:rsidRPr="003F4DE4">
        <w:t>AIS 1</w:t>
      </w:r>
      <w:r w:rsidRPr="003F4DE4">
        <w:tab/>
      </w:r>
      <w:r w:rsidR="00F65CF7">
        <w:tab/>
      </w:r>
      <w:r w:rsidRPr="003F4DE4">
        <w:t>AIS Default Channel 1 - 161.975 MHz (Ch. 87B//2087)</w:t>
      </w:r>
    </w:p>
    <w:p w14:paraId="66A5EDDB" w14:textId="6FDCCA0A" w:rsidR="003F4DE4" w:rsidRPr="003F4DE4" w:rsidRDefault="003F4DE4" w:rsidP="003F4DE4">
      <w:pPr>
        <w:pStyle w:val="BodyText"/>
      </w:pPr>
      <w:r w:rsidRPr="003F4DE4">
        <w:t>AIS 2</w:t>
      </w:r>
      <w:r w:rsidRPr="003F4DE4">
        <w:tab/>
      </w:r>
      <w:r w:rsidR="00F65CF7">
        <w:tab/>
      </w:r>
      <w:r w:rsidRPr="003F4DE4">
        <w:t>AIS Default Channel 2 - 162.025 MHz (Ch. 88B/2088)</w:t>
      </w:r>
    </w:p>
    <w:p w14:paraId="06A2D5DC" w14:textId="043FCE35" w:rsidR="003F4DE4" w:rsidRPr="003F4DE4" w:rsidRDefault="003F4DE4" w:rsidP="003F4DE4">
      <w:pPr>
        <w:pStyle w:val="BodyText"/>
      </w:pPr>
      <w:r w:rsidRPr="003F4DE4">
        <w:t>ASM</w:t>
      </w:r>
      <w:r w:rsidRPr="003F4DE4">
        <w:tab/>
      </w:r>
      <w:r w:rsidR="00F65CF7">
        <w:tab/>
      </w:r>
      <w:r w:rsidRPr="003F4DE4">
        <w:t>Application Specific Messages</w:t>
      </w:r>
    </w:p>
    <w:p w14:paraId="2FF31098" w14:textId="1ED68260" w:rsidR="003F4DE4" w:rsidRPr="003F4DE4" w:rsidRDefault="003F4DE4" w:rsidP="003F4DE4">
      <w:pPr>
        <w:pStyle w:val="BodyText"/>
      </w:pPr>
      <w:r w:rsidRPr="003F4DE4">
        <w:t>BITE</w:t>
      </w:r>
      <w:r w:rsidRPr="003F4DE4">
        <w:tab/>
      </w:r>
      <w:r w:rsidR="00F65CF7">
        <w:tab/>
      </w:r>
      <w:r w:rsidRPr="003F4DE4">
        <w:t>Built in test equipment</w:t>
      </w:r>
    </w:p>
    <w:p w14:paraId="1AD06F7D" w14:textId="26545C6B" w:rsidR="003F4DE4" w:rsidRPr="003F4DE4" w:rsidRDefault="003F4DE4" w:rsidP="003F4DE4">
      <w:pPr>
        <w:pStyle w:val="BodyText"/>
      </w:pPr>
      <w:r w:rsidRPr="003F4DE4">
        <w:t>CCTV</w:t>
      </w:r>
      <w:r w:rsidRPr="003F4DE4">
        <w:tab/>
      </w:r>
      <w:r w:rsidR="00F65CF7">
        <w:tab/>
      </w:r>
      <w:r w:rsidRPr="003F4DE4">
        <w:t>Closed-Circuit Television</w:t>
      </w:r>
    </w:p>
    <w:p w14:paraId="4951C0D6" w14:textId="0D6A298D" w:rsidR="003F4DE4" w:rsidRPr="003F4DE4" w:rsidRDefault="003F4DE4" w:rsidP="003F4DE4">
      <w:pPr>
        <w:pStyle w:val="BodyText"/>
      </w:pPr>
      <w:r w:rsidRPr="003F4DE4">
        <w:t>Circ.</w:t>
      </w:r>
      <w:r w:rsidRPr="003F4DE4">
        <w:tab/>
      </w:r>
      <w:r w:rsidR="00F65CF7">
        <w:tab/>
      </w:r>
      <w:r w:rsidRPr="003F4DE4">
        <w:t>Circular (IMO document)</w:t>
      </w:r>
    </w:p>
    <w:p w14:paraId="605FB4F2" w14:textId="77777777" w:rsidR="003F4DE4" w:rsidRPr="003F4DE4" w:rsidRDefault="003F4DE4" w:rsidP="003F4DE4">
      <w:pPr>
        <w:pStyle w:val="BodyText"/>
      </w:pPr>
      <w:r w:rsidRPr="003F4DE4">
        <w:t>COMSAR</w:t>
      </w:r>
      <w:r w:rsidRPr="003F4DE4">
        <w:tab/>
        <w:t>Sub-Committee on Communications and Search and Rescue (IMO)</w:t>
      </w:r>
    </w:p>
    <w:p w14:paraId="52AD94A2" w14:textId="3CC8ADEF" w:rsidR="003F4DE4" w:rsidRPr="003F4DE4" w:rsidRDefault="003F4DE4" w:rsidP="003F4DE4">
      <w:pPr>
        <w:pStyle w:val="BodyText"/>
      </w:pPr>
      <w:r w:rsidRPr="003F4DE4">
        <w:t>DSC</w:t>
      </w:r>
      <w:r w:rsidRPr="003F4DE4">
        <w:tab/>
      </w:r>
      <w:r w:rsidR="00F65CF7">
        <w:tab/>
      </w:r>
      <w:r w:rsidRPr="003F4DE4">
        <w:t>Digital Selective Calling</w:t>
      </w:r>
    </w:p>
    <w:p w14:paraId="682BFA31" w14:textId="79C58E00" w:rsidR="003F4DE4" w:rsidRPr="003F4DE4" w:rsidRDefault="003F4DE4" w:rsidP="003F4DE4">
      <w:pPr>
        <w:pStyle w:val="BodyText"/>
      </w:pPr>
      <w:r w:rsidRPr="003F4DE4">
        <w:t>ECDIS</w:t>
      </w:r>
      <w:r w:rsidRPr="003F4DE4">
        <w:tab/>
      </w:r>
      <w:r w:rsidR="00F65CF7">
        <w:tab/>
      </w:r>
      <w:r w:rsidRPr="003F4DE4">
        <w:t>Electronic Chart display &amp; Information System</w:t>
      </w:r>
    </w:p>
    <w:p w14:paraId="7A2A26DA" w14:textId="2AE59096" w:rsidR="003F4DE4" w:rsidRPr="003F4DE4" w:rsidRDefault="003F4DE4" w:rsidP="003F4DE4">
      <w:pPr>
        <w:pStyle w:val="BodyText"/>
      </w:pPr>
      <w:r w:rsidRPr="003F4DE4">
        <w:t>ENC</w:t>
      </w:r>
      <w:r w:rsidRPr="003F4DE4">
        <w:tab/>
      </w:r>
      <w:r w:rsidR="00F65CF7">
        <w:tab/>
      </w:r>
      <w:r w:rsidRPr="003F4DE4">
        <w:t>Electronic Navigation Chart</w:t>
      </w:r>
    </w:p>
    <w:p w14:paraId="3E217F78" w14:textId="43E88443" w:rsidR="003F4DE4" w:rsidRPr="003F4DE4" w:rsidRDefault="003F4DE4" w:rsidP="003F4DE4">
      <w:pPr>
        <w:pStyle w:val="BodyText"/>
      </w:pPr>
      <w:r w:rsidRPr="003F4DE4">
        <w:t>ETA</w:t>
      </w:r>
      <w:r w:rsidRPr="003F4DE4">
        <w:tab/>
      </w:r>
      <w:r w:rsidR="00F65CF7">
        <w:tab/>
      </w:r>
      <w:r w:rsidRPr="003F4DE4">
        <w:t>Estimated Time of Arrival</w:t>
      </w:r>
    </w:p>
    <w:p w14:paraId="2623E541" w14:textId="4A26D9E7" w:rsidR="003F4DE4" w:rsidRPr="003F4DE4" w:rsidRDefault="003F4DE4" w:rsidP="003F4DE4">
      <w:pPr>
        <w:pStyle w:val="BodyText"/>
      </w:pPr>
      <w:r w:rsidRPr="003F4DE4">
        <w:t>FAL</w:t>
      </w:r>
      <w:r w:rsidRPr="003F4DE4">
        <w:tab/>
      </w:r>
      <w:r w:rsidR="00F65CF7">
        <w:tab/>
      </w:r>
      <w:r w:rsidRPr="003F4DE4">
        <w:t>Facilitation Committee (IMO)</w:t>
      </w:r>
    </w:p>
    <w:p w14:paraId="4A1EAD1A" w14:textId="4F824B68" w:rsidR="003F4DE4" w:rsidRPr="003F4DE4" w:rsidRDefault="003F4DE4" w:rsidP="003F4DE4">
      <w:pPr>
        <w:pStyle w:val="BodyText"/>
      </w:pPr>
      <w:r w:rsidRPr="003F4DE4">
        <w:t>FEC</w:t>
      </w:r>
      <w:r w:rsidRPr="003F4DE4">
        <w:tab/>
      </w:r>
      <w:r w:rsidR="00F65CF7">
        <w:tab/>
      </w:r>
      <w:r w:rsidRPr="003F4DE4">
        <w:t>Forward error correction</w:t>
      </w:r>
    </w:p>
    <w:p w14:paraId="15E3AB05" w14:textId="5493C27A" w:rsidR="003F4DE4" w:rsidRPr="003F4DE4" w:rsidRDefault="003F4DE4" w:rsidP="003F4DE4">
      <w:pPr>
        <w:pStyle w:val="BodyText"/>
      </w:pPr>
      <w:r w:rsidRPr="003F4DE4">
        <w:t>GIS</w:t>
      </w:r>
      <w:r w:rsidRPr="003F4DE4">
        <w:tab/>
      </w:r>
      <w:r w:rsidR="00F65CF7">
        <w:tab/>
      </w:r>
      <w:r w:rsidRPr="003F4DE4">
        <w:t>Geographic Information System</w:t>
      </w:r>
    </w:p>
    <w:p w14:paraId="5A2499DC" w14:textId="4398992A" w:rsidR="003F4DE4" w:rsidRPr="003F4DE4" w:rsidRDefault="003F4DE4" w:rsidP="003F4DE4">
      <w:pPr>
        <w:pStyle w:val="BodyText"/>
      </w:pPr>
      <w:r w:rsidRPr="003F4DE4">
        <w:t>GMDSS</w:t>
      </w:r>
      <w:r w:rsidRPr="003F4DE4">
        <w:tab/>
      </w:r>
      <w:r w:rsidR="00F65CF7">
        <w:tab/>
      </w:r>
      <w:r w:rsidRPr="003F4DE4">
        <w:t>Global Maritime Distress and Safety System</w:t>
      </w:r>
    </w:p>
    <w:p w14:paraId="492F6BDB" w14:textId="5038A7BD" w:rsidR="003F4DE4" w:rsidRPr="003F4DE4" w:rsidRDefault="003F4DE4" w:rsidP="003F4DE4">
      <w:pPr>
        <w:pStyle w:val="BodyText"/>
      </w:pPr>
      <w:r w:rsidRPr="003F4DE4">
        <w:t>GNSS</w:t>
      </w:r>
      <w:r w:rsidRPr="003F4DE4">
        <w:tab/>
      </w:r>
      <w:r w:rsidR="00F65CF7">
        <w:tab/>
      </w:r>
      <w:r w:rsidRPr="003F4DE4">
        <w:t>Global Navigation Satellite System</w:t>
      </w:r>
    </w:p>
    <w:p w14:paraId="3B498FB8" w14:textId="77777777" w:rsidR="003F4DE4" w:rsidRPr="003F4DE4" w:rsidRDefault="003F4DE4" w:rsidP="003F4DE4">
      <w:pPr>
        <w:pStyle w:val="BodyText"/>
        <w:rPr>
          <w:lang w:val="en-US"/>
        </w:rPr>
      </w:pPr>
      <w:r w:rsidRPr="003F4DE4">
        <w:t>IAMSAR</w:t>
      </w:r>
      <w:r w:rsidRPr="003F4DE4">
        <w:tab/>
      </w:r>
      <w:r w:rsidRPr="003F4DE4">
        <w:rPr>
          <w:lang w:val="en-US"/>
        </w:rPr>
        <w:t>International Aeronautical and Maritime Search and Rescue (manual)</w:t>
      </w:r>
    </w:p>
    <w:p w14:paraId="101B538C" w14:textId="2887E271" w:rsidR="003F4DE4" w:rsidRPr="003F4DE4" w:rsidRDefault="003F4DE4" w:rsidP="003F4DE4">
      <w:pPr>
        <w:pStyle w:val="BodyText"/>
      </w:pPr>
      <w:r w:rsidRPr="003F4DE4">
        <w:t>IEC</w:t>
      </w:r>
      <w:r w:rsidRPr="003F4DE4">
        <w:tab/>
      </w:r>
      <w:r w:rsidR="00F65CF7">
        <w:tab/>
      </w:r>
      <w:r w:rsidRPr="003F4DE4">
        <w:rPr>
          <w:bCs/>
        </w:rPr>
        <w:t>International Electrotechnical Commission</w:t>
      </w:r>
    </w:p>
    <w:p w14:paraId="0360E333" w14:textId="0006C84B" w:rsidR="003F4DE4" w:rsidRPr="003F4DE4" w:rsidRDefault="003F4DE4" w:rsidP="003F4DE4">
      <w:pPr>
        <w:pStyle w:val="BodyText"/>
      </w:pPr>
      <w:r w:rsidRPr="003F4DE4">
        <w:t>IHO</w:t>
      </w:r>
      <w:r w:rsidRPr="003F4DE4">
        <w:tab/>
      </w:r>
      <w:r w:rsidR="00F65CF7">
        <w:tab/>
      </w:r>
      <w:r w:rsidRPr="003F4DE4">
        <w:t>International Hydrographic Organization</w:t>
      </w:r>
    </w:p>
    <w:p w14:paraId="36F8DDFD" w14:textId="1F3EA46A" w:rsidR="003F4DE4" w:rsidRPr="003F4DE4" w:rsidRDefault="003F4DE4" w:rsidP="003F4DE4">
      <w:pPr>
        <w:pStyle w:val="BodyText"/>
      </w:pPr>
      <w:r w:rsidRPr="003F4DE4">
        <w:t>IMO</w:t>
      </w:r>
      <w:r w:rsidRPr="003F4DE4">
        <w:tab/>
      </w:r>
      <w:r w:rsidR="00F65CF7">
        <w:tab/>
      </w:r>
      <w:r w:rsidRPr="003F4DE4">
        <w:t>International Maritime Organization (UN)</w:t>
      </w:r>
    </w:p>
    <w:p w14:paraId="0469112D" w14:textId="41362EB5" w:rsidR="003F4DE4" w:rsidRPr="003F4DE4" w:rsidRDefault="003F4DE4" w:rsidP="003F4DE4">
      <w:pPr>
        <w:pStyle w:val="BodyText"/>
        <w:rPr>
          <w:lang w:val="en-AU"/>
        </w:rPr>
      </w:pPr>
      <w:r w:rsidRPr="003F4DE4">
        <w:t>IS</w:t>
      </w:r>
      <w:r w:rsidRPr="003F4DE4">
        <w:tab/>
      </w:r>
      <w:r w:rsidR="00F65CF7">
        <w:tab/>
      </w:r>
      <w:r w:rsidRPr="003F4DE4">
        <w:rPr>
          <w:lang w:val="en-AU"/>
        </w:rPr>
        <w:t>Information Service</w:t>
      </w:r>
    </w:p>
    <w:p w14:paraId="4DC48BCB" w14:textId="56AA9FB5" w:rsidR="003F4DE4" w:rsidRPr="003F4DE4" w:rsidRDefault="003F4DE4" w:rsidP="003F4DE4">
      <w:pPr>
        <w:pStyle w:val="BodyText"/>
      </w:pPr>
      <w:r w:rsidRPr="003F4DE4">
        <w:rPr>
          <w:lang w:val="en-AU"/>
        </w:rPr>
        <w:t>ISPS</w:t>
      </w:r>
      <w:r w:rsidRPr="003F4DE4">
        <w:rPr>
          <w:lang w:val="en-AU"/>
        </w:rPr>
        <w:tab/>
      </w:r>
      <w:r w:rsidR="00F65CF7">
        <w:rPr>
          <w:lang w:val="en-AU"/>
        </w:rPr>
        <w:tab/>
      </w:r>
      <w:r w:rsidRPr="003F4DE4">
        <w:rPr>
          <w:lang w:val="en-US"/>
        </w:rPr>
        <w:t>International Ship and Port Facility Security Code</w:t>
      </w:r>
    </w:p>
    <w:p w14:paraId="0833B72D" w14:textId="6ABDC74E" w:rsidR="003F4DE4" w:rsidRPr="003F4DE4" w:rsidRDefault="003F4DE4" w:rsidP="003F4DE4">
      <w:pPr>
        <w:pStyle w:val="BodyText"/>
      </w:pPr>
      <w:r w:rsidRPr="003F4DE4">
        <w:t>ITU</w:t>
      </w:r>
      <w:r w:rsidRPr="003F4DE4">
        <w:tab/>
      </w:r>
      <w:r w:rsidR="00F65CF7">
        <w:tab/>
      </w:r>
      <w:r w:rsidRPr="003F4DE4">
        <w:t>International Telecommunication Union</w:t>
      </w:r>
    </w:p>
    <w:p w14:paraId="4306F750" w14:textId="0D93F267" w:rsidR="003F4DE4" w:rsidRPr="003F4DE4" w:rsidRDefault="003F4DE4" w:rsidP="003F4DE4">
      <w:pPr>
        <w:pStyle w:val="BodyText"/>
      </w:pPr>
      <w:r w:rsidRPr="003F4DE4">
        <w:t>ITU-R</w:t>
      </w:r>
      <w:r w:rsidRPr="003F4DE4">
        <w:tab/>
      </w:r>
      <w:r w:rsidR="00F65CF7">
        <w:tab/>
      </w:r>
      <w:r w:rsidRPr="003F4DE4">
        <w:t>International Telecommunication Union-</w:t>
      </w:r>
      <w:r w:rsidRPr="003F4DE4">
        <w:rPr>
          <w:lang w:val="en-US"/>
        </w:rPr>
        <w:t>Radiocommunication Sector</w:t>
      </w:r>
    </w:p>
    <w:p w14:paraId="7D4A9A37" w14:textId="7FC6FE94" w:rsidR="003F4DE4" w:rsidRPr="003F4DE4" w:rsidRDefault="003F4DE4" w:rsidP="003F4DE4">
      <w:pPr>
        <w:pStyle w:val="BodyText"/>
        <w:rPr>
          <w:lang w:val="en-AU"/>
        </w:rPr>
      </w:pPr>
      <w:r w:rsidRPr="003F4DE4">
        <w:t>LPS</w:t>
      </w:r>
      <w:r w:rsidRPr="003F4DE4">
        <w:tab/>
      </w:r>
      <w:r w:rsidR="00F65CF7">
        <w:tab/>
      </w:r>
      <w:r w:rsidRPr="003F4DE4">
        <w:rPr>
          <w:lang w:val="en-AU"/>
        </w:rPr>
        <w:t>Local Port Service</w:t>
      </w:r>
    </w:p>
    <w:p w14:paraId="320B2E3C" w14:textId="77777777" w:rsidR="003F4DE4" w:rsidRPr="003F4DE4" w:rsidRDefault="003F4DE4" w:rsidP="003F4DE4">
      <w:pPr>
        <w:pStyle w:val="BodyText"/>
        <w:rPr>
          <w:lang w:val="en-AU"/>
        </w:rPr>
      </w:pPr>
      <w:r w:rsidRPr="003F4DE4">
        <w:rPr>
          <w:lang w:val="en-AU"/>
        </w:rPr>
        <w:t>MARPOL</w:t>
      </w:r>
      <w:r w:rsidRPr="003F4DE4">
        <w:rPr>
          <w:lang w:val="en-AU"/>
        </w:rPr>
        <w:tab/>
      </w:r>
      <w:r w:rsidRPr="003F4DE4">
        <w:t>International Convention for the prevention of pollution from ships (1973) (as amended)</w:t>
      </w:r>
    </w:p>
    <w:p w14:paraId="71F9902E" w14:textId="10217791" w:rsidR="003F4DE4" w:rsidRPr="003F4DE4" w:rsidRDefault="003F4DE4" w:rsidP="003F4DE4">
      <w:pPr>
        <w:pStyle w:val="BodyText"/>
        <w:rPr>
          <w:lang w:val="en-AU"/>
        </w:rPr>
      </w:pPr>
      <w:r w:rsidRPr="003F4DE4">
        <w:rPr>
          <w:lang w:val="en-AU"/>
        </w:rPr>
        <w:t>MAS</w:t>
      </w:r>
      <w:r w:rsidRPr="003F4DE4">
        <w:rPr>
          <w:lang w:val="en-AU"/>
        </w:rPr>
        <w:tab/>
      </w:r>
      <w:r w:rsidR="00F65CF7">
        <w:rPr>
          <w:lang w:val="en-AU"/>
        </w:rPr>
        <w:tab/>
      </w:r>
      <w:r w:rsidRPr="003F4DE4">
        <w:rPr>
          <w:lang w:val="en-AU"/>
        </w:rPr>
        <w:t>Maritime Assistance Service</w:t>
      </w:r>
    </w:p>
    <w:p w14:paraId="0E1D337E" w14:textId="77777777" w:rsidR="003F4DE4" w:rsidRPr="003F4DE4" w:rsidRDefault="003F4DE4" w:rsidP="003F4DE4">
      <w:pPr>
        <w:pStyle w:val="BodyText"/>
      </w:pPr>
      <w:r w:rsidRPr="003F4DE4">
        <w:rPr>
          <w:lang w:val="en-AU"/>
        </w:rPr>
        <w:t>MEDEVAC</w:t>
      </w:r>
      <w:r w:rsidRPr="003F4DE4">
        <w:rPr>
          <w:lang w:val="en-AU"/>
        </w:rPr>
        <w:tab/>
      </w:r>
      <w:r w:rsidRPr="003F4DE4">
        <w:t>Medical evacuation</w:t>
      </w:r>
    </w:p>
    <w:p w14:paraId="114D2924" w14:textId="77777777" w:rsidR="003F4DE4" w:rsidRPr="003F4DE4" w:rsidRDefault="003F4DE4" w:rsidP="003F4DE4">
      <w:pPr>
        <w:pStyle w:val="BodyText"/>
        <w:rPr>
          <w:lang w:val="en-AU"/>
        </w:rPr>
      </w:pPr>
      <w:r w:rsidRPr="003F4DE4">
        <w:t>METAREA</w:t>
      </w:r>
      <w:r w:rsidRPr="003F4DE4">
        <w:tab/>
      </w:r>
      <w:r w:rsidRPr="003F4DE4">
        <w:rPr>
          <w:lang w:val="en-US"/>
        </w:rPr>
        <w:t>Geographical sea regions for the purpose of co-ordinating the transmission of meteorological information</w:t>
      </w:r>
    </w:p>
    <w:p w14:paraId="582FFEAD" w14:textId="6EF4BCA1" w:rsidR="003F4DE4" w:rsidRPr="003F4DE4" w:rsidRDefault="003F4DE4" w:rsidP="003F4DE4">
      <w:pPr>
        <w:pStyle w:val="BodyText"/>
        <w:rPr>
          <w:lang w:val="en-AU"/>
        </w:rPr>
      </w:pPr>
      <w:r w:rsidRPr="003F4DE4">
        <w:rPr>
          <w:lang w:val="en-AU"/>
        </w:rPr>
        <w:t>MHz</w:t>
      </w:r>
      <w:r w:rsidRPr="003F4DE4">
        <w:rPr>
          <w:lang w:val="en-AU"/>
        </w:rPr>
        <w:tab/>
      </w:r>
      <w:r w:rsidR="00F65CF7">
        <w:rPr>
          <w:lang w:val="en-AU"/>
        </w:rPr>
        <w:tab/>
      </w:r>
      <w:r w:rsidRPr="003F4DE4">
        <w:rPr>
          <w:lang w:val="en-AU"/>
        </w:rPr>
        <w:t>megahertz</w:t>
      </w:r>
    </w:p>
    <w:p w14:paraId="444A2051" w14:textId="3DF56D37" w:rsidR="003F4DE4" w:rsidRPr="003F4DE4" w:rsidRDefault="003F4DE4" w:rsidP="003F4DE4">
      <w:pPr>
        <w:pStyle w:val="BodyText"/>
        <w:rPr>
          <w:lang w:val="en-AU"/>
        </w:rPr>
      </w:pPr>
      <w:r w:rsidRPr="003F4DE4">
        <w:rPr>
          <w:lang w:val="en-AU"/>
        </w:rPr>
        <w:t>MMSI</w:t>
      </w:r>
      <w:r w:rsidRPr="003F4DE4">
        <w:rPr>
          <w:lang w:val="en-AU"/>
        </w:rPr>
        <w:tab/>
      </w:r>
      <w:r w:rsidR="00F65CF7">
        <w:rPr>
          <w:lang w:val="en-AU"/>
        </w:rPr>
        <w:tab/>
      </w:r>
      <w:r w:rsidRPr="003F4DE4">
        <w:t>Maritime Mobile Service Identity</w:t>
      </w:r>
    </w:p>
    <w:p w14:paraId="6AC6ABB9" w14:textId="0B6BB339" w:rsidR="003F4DE4" w:rsidRPr="003F4DE4" w:rsidRDefault="003F4DE4" w:rsidP="003F4DE4">
      <w:pPr>
        <w:pStyle w:val="BodyText"/>
        <w:rPr>
          <w:lang w:val="en-AU"/>
        </w:rPr>
      </w:pPr>
      <w:r w:rsidRPr="003F4DE4">
        <w:rPr>
          <w:lang w:val="en-AU"/>
        </w:rPr>
        <w:t>MSC</w:t>
      </w:r>
      <w:r w:rsidRPr="003F4DE4">
        <w:rPr>
          <w:lang w:val="en-AU"/>
        </w:rPr>
        <w:tab/>
      </w:r>
      <w:r w:rsidR="00F65CF7">
        <w:rPr>
          <w:lang w:val="en-AU"/>
        </w:rPr>
        <w:tab/>
      </w:r>
      <w:r w:rsidRPr="003F4DE4">
        <w:t>Maritime Safety Committee (IMO)</w:t>
      </w:r>
    </w:p>
    <w:p w14:paraId="62B6D26A" w14:textId="3DC735D3" w:rsidR="003F4DE4" w:rsidRPr="003F4DE4" w:rsidRDefault="003F4DE4" w:rsidP="003F4DE4">
      <w:pPr>
        <w:pStyle w:val="BodyText"/>
      </w:pPr>
      <w:r w:rsidRPr="003F4DE4">
        <w:lastRenderedPageBreak/>
        <w:t>MSI</w:t>
      </w:r>
      <w:r w:rsidRPr="003F4DE4">
        <w:tab/>
      </w:r>
      <w:r w:rsidR="00F65CF7">
        <w:tab/>
      </w:r>
      <w:r w:rsidRPr="003F4DE4">
        <w:rPr>
          <w:lang w:val="en-AU"/>
        </w:rPr>
        <w:t>Maritime Safety Information</w:t>
      </w:r>
    </w:p>
    <w:p w14:paraId="1AB3103D" w14:textId="1E68A843" w:rsidR="003F4DE4" w:rsidRPr="003F4DE4" w:rsidRDefault="003F4DE4" w:rsidP="003F4DE4">
      <w:pPr>
        <w:pStyle w:val="BodyText"/>
      </w:pPr>
      <w:r w:rsidRPr="003F4DE4">
        <w:t>MSP</w:t>
      </w:r>
      <w:r w:rsidRPr="003F4DE4">
        <w:tab/>
      </w:r>
      <w:r w:rsidR="00F65CF7">
        <w:tab/>
      </w:r>
      <w:r w:rsidRPr="003F4DE4">
        <w:t>Maritime Service Portfolio(s)</w:t>
      </w:r>
    </w:p>
    <w:p w14:paraId="6282C4EE" w14:textId="300BC631" w:rsidR="003F4DE4" w:rsidRPr="003F4DE4" w:rsidRDefault="003F4DE4" w:rsidP="003F4DE4">
      <w:pPr>
        <w:pStyle w:val="BodyText"/>
      </w:pPr>
      <w:r w:rsidRPr="003F4DE4">
        <w:t>OSC</w:t>
      </w:r>
      <w:r w:rsidRPr="003F4DE4">
        <w:tab/>
      </w:r>
      <w:r w:rsidR="00F65CF7">
        <w:tab/>
      </w:r>
      <w:r w:rsidRPr="003F4DE4">
        <w:t>On-scene commander</w:t>
      </w:r>
    </w:p>
    <w:p w14:paraId="4DC9D752" w14:textId="4EBF13F3" w:rsidR="003F4DE4" w:rsidRPr="003F4DE4" w:rsidRDefault="003F4DE4" w:rsidP="003F4DE4">
      <w:pPr>
        <w:pStyle w:val="BodyText"/>
        <w:rPr>
          <w:lang w:val="en-AU"/>
        </w:rPr>
      </w:pPr>
      <w:r w:rsidRPr="003F4DE4">
        <w:t>NAS</w:t>
      </w:r>
      <w:r w:rsidRPr="003F4DE4">
        <w:tab/>
      </w:r>
      <w:r w:rsidR="00F65CF7">
        <w:tab/>
      </w:r>
      <w:r w:rsidRPr="003F4DE4">
        <w:rPr>
          <w:lang w:val="en-AU"/>
        </w:rPr>
        <w:t>Navigation Assistance Service</w:t>
      </w:r>
    </w:p>
    <w:p w14:paraId="53563E1A" w14:textId="77777777" w:rsidR="003F4DE4" w:rsidRPr="003F4DE4" w:rsidRDefault="003F4DE4" w:rsidP="003F4DE4">
      <w:pPr>
        <w:pStyle w:val="BodyText"/>
        <w:rPr>
          <w:lang w:val="en-AU"/>
        </w:rPr>
      </w:pPr>
      <w:r w:rsidRPr="003F4DE4">
        <w:rPr>
          <w:lang w:val="en-AU"/>
        </w:rPr>
        <w:t>NAVAREA</w:t>
      </w:r>
      <w:r w:rsidRPr="003F4DE4">
        <w:rPr>
          <w:lang w:val="en-AU"/>
        </w:rPr>
        <w:tab/>
      </w:r>
      <w:r w:rsidRPr="003F4DE4">
        <w:rPr>
          <w:lang w:val="en-US"/>
        </w:rPr>
        <w:t>Geographic areas in which various governments are responsible for navigation and weather warnings</w:t>
      </w:r>
    </w:p>
    <w:p w14:paraId="2E995911" w14:textId="77777777" w:rsidR="003F4DE4" w:rsidRPr="003F4DE4" w:rsidRDefault="003F4DE4" w:rsidP="003F4DE4">
      <w:pPr>
        <w:pStyle w:val="BodyText"/>
      </w:pPr>
      <w:r w:rsidRPr="003F4DE4">
        <w:rPr>
          <w:lang w:val="en-AU"/>
        </w:rPr>
        <w:t>NAVTEX</w:t>
      </w:r>
      <w:r w:rsidRPr="003F4DE4">
        <w:rPr>
          <w:lang w:val="en-AU"/>
        </w:rPr>
        <w:tab/>
      </w:r>
      <w:r w:rsidRPr="003F4DE4">
        <w:t>Navigational Telex (service</w:t>
      </w:r>
    </w:p>
    <w:p w14:paraId="4BFAB10D" w14:textId="136D3C6E" w:rsidR="003F4DE4" w:rsidRPr="003F4DE4" w:rsidRDefault="003F4DE4" w:rsidP="003F4DE4">
      <w:pPr>
        <w:pStyle w:val="BodyText"/>
      </w:pPr>
      <w:r w:rsidRPr="003F4DE4">
        <w:t>NCSR</w:t>
      </w:r>
      <w:r w:rsidRPr="003F4DE4">
        <w:tab/>
      </w:r>
      <w:r w:rsidR="00F65CF7">
        <w:tab/>
      </w:r>
      <w:r w:rsidRPr="003F4DE4">
        <w:rPr>
          <w:lang w:val="en-US"/>
        </w:rPr>
        <w:t>National Centre for Sensor Research</w:t>
      </w:r>
    </w:p>
    <w:p w14:paraId="6B670B53" w14:textId="60B3F1B2" w:rsidR="003F4DE4" w:rsidRPr="003F4DE4" w:rsidRDefault="003F4DE4" w:rsidP="003F4DE4">
      <w:pPr>
        <w:pStyle w:val="BodyText"/>
      </w:pPr>
      <w:r w:rsidRPr="003F4DE4">
        <w:t>RCC</w:t>
      </w:r>
      <w:r w:rsidRPr="003F4DE4">
        <w:tab/>
      </w:r>
      <w:r w:rsidR="00F65CF7">
        <w:tab/>
      </w:r>
      <w:r w:rsidRPr="003F4DE4">
        <w:t>Rescue Co-ordination Centre</w:t>
      </w:r>
    </w:p>
    <w:p w14:paraId="6B2A538E" w14:textId="724C1A2B" w:rsidR="003F4DE4" w:rsidRPr="003F4DE4" w:rsidRDefault="003F4DE4" w:rsidP="003F4DE4">
      <w:pPr>
        <w:pStyle w:val="BodyText"/>
      </w:pPr>
      <w:r w:rsidRPr="003F4DE4">
        <w:t>RTCM</w:t>
      </w:r>
      <w:r w:rsidRPr="003F4DE4">
        <w:tab/>
      </w:r>
      <w:r w:rsidR="00F65CF7">
        <w:tab/>
      </w:r>
      <w:r w:rsidRPr="003F4DE4">
        <w:t>Radio Technical Commission for Maritime Service</w:t>
      </w:r>
    </w:p>
    <w:p w14:paraId="51D457B6" w14:textId="6C94E206" w:rsidR="003F4DE4" w:rsidRPr="003F4DE4" w:rsidRDefault="003F4DE4" w:rsidP="003F4DE4">
      <w:pPr>
        <w:pStyle w:val="BodyText"/>
        <w:rPr>
          <w:lang w:val="en-AU"/>
        </w:rPr>
      </w:pPr>
      <w:r w:rsidRPr="003F4DE4">
        <w:t>SAR</w:t>
      </w:r>
      <w:r w:rsidRPr="003F4DE4">
        <w:tab/>
      </w:r>
      <w:r w:rsidR="00F65CF7">
        <w:tab/>
      </w:r>
      <w:r w:rsidRPr="003F4DE4">
        <w:rPr>
          <w:lang w:val="en-AU"/>
        </w:rPr>
        <w:t>Search and Rescue</w:t>
      </w:r>
    </w:p>
    <w:p w14:paraId="5A35B4F6" w14:textId="26AFEA81" w:rsidR="003F4DE4" w:rsidRPr="003F4DE4" w:rsidRDefault="003F4DE4" w:rsidP="003F4DE4">
      <w:pPr>
        <w:pStyle w:val="BodyText"/>
        <w:rPr>
          <w:lang w:val="en-AU"/>
        </w:rPr>
      </w:pPr>
      <w:r w:rsidRPr="003F4DE4">
        <w:rPr>
          <w:lang w:val="en-AU"/>
        </w:rPr>
        <w:t>SART</w:t>
      </w:r>
      <w:r w:rsidRPr="003F4DE4">
        <w:rPr>
          <w:lang w:val="en-AU"/>
        </w:rPr>
        <w:tab/>
      </w:r>
      <w:r w:rsidR="00F65CF7">
        <w:rPr>
          <w:lang w:val="en-AU"/>
        </w:rPr>
        <w:tab/>
      </w:r>
      <w:r w:rsidRPr="003F4DE4">
        <w:t>Search and Rescue Transponder</w:t>
      </w:r>
    </w:p>
    <w:p w14:paraId="596C2505" w14:textId="45C4271D" w:rsidR="003F4DE4" w:rsidRPr="003F4DE4" w:rsidRDefault="003F4DE4" w:rsidP="003F4DE4">
      <w:pPr>
        <w:pStyle w:val="BodyText"/>
      </w:pPr>
      <w:r w:rsidRPr="003F4DE4">
        <w:rPr>
          <w:lang w:val="en-AU"/>
        </w:rPr>
        <w:t>SAT</w:t>
      </w:r>
      <w:r w:rsidRPr="003F4DE4">
        <w:rPr>
          <w:lang w:val="en-AU"/>
        </w:rPr>
        <w:tab/>
      </w:r>
      <w:r w:rsidR="00F65CF7">
        <w:rPr>
          <w:lang w:val="en-AU"/>
        </w:rPr>
        <w:tab/>
      </w:r>
      <w:r w:rsidRPr="003F4DE4">
        <w:rPr>
          <w:lang w:val="en-AU"/>
        </w:rPr>
        <w:t>Satellite</w:t>
      </w:r>
    </w:p>
    <w:p w14:paraId="24D520FC" w14:textId="111D4B9F" w:rsidR="003F4DE4" w:rsidRPr="003F4DE4" w:rsidRDefault="003F4DE4" w:rsidP="003F4DE4">
      <w:pPr>
        <w:pStyle w:val="BodyText"/>
      </w:pPr>
      <w:r w:rsidRPr="003F4DE4">
        <w:t>SIP</w:t>
      </w:r>
      <w:r w:rsidRPr="003F4DE4">
        <w:tab/>
      </w:r>
      <w:r w:rsidR="00F65CF7">
        <w:tab/>
      </w:r>
      <w:r w:rsidRPr="003F4DE4">
        <w:t>Strategic Implementation Plan</w:t>
      </w:r>
    </w:p>
    <w:p w14:paraId="1F5F3A2B" w14:textId="2BEABC33" w:rsidR="003F4DE4" w:rsidRPr="003F4DE4" w:rsidRDefault="003F4DE4" w:rsidP="003F4DE4">
      <w:pPr>
        <w:pStyle w:val="BodyText"/>
      </w:pPr>
      <w:r w:rsidRPr="003F4DE4">
        <w:t>SOLAS</w:t>
      </w:r>
      <w:r w:rsidRPr="003F4DE4">
        <w:tab/>
      </w:r>
      <w:r w:rsidR="00F65CF7">
        <w:tab/>
      </w:r>
      <w:r w:rsidRPr="003F4DE4">
        <w:rPr>
          <w:bCs/>
        </w:rPr>
        <w:t>International Convention for the Safety of Life at Sea, (IMO)</w:t>
      </w:r>
    </w:p>
    <w:p w14:paraId="23473633" w14:textId="6742B529" w:rsidR="003F4DE4" w:rsidRPr="003F4DE4" w:rsidRDefault="003F4DE4" w:rsidP="003F4DE4">
      <w:pPr>
        <w:pStyle w:val="BodyText"/>
      </w:pPr>
      <w:r w:rsidRPr="003F4DE4">
        <w:t>SRU</w:t>
      </w:r>
      <w:r w:rsidRPr="003F4DE4">
        <w:tab/>
      </w:r>
      <w:r w:rsidR="00F65CF7">
        <w:tab/>
      </w:r>
      <w:r w:rsidRPr="003F4DE4">
        <w:t>Search and Rescue Unit</w:t>
      </w:r>
    </w:p>
    <w:p w14:paraId="7DF70D4D" w14:textId="052CCE6C" w:rsidR="003F4DE4" w:rsidRPr="003F4DE4" w:rsidRDefault="003F4DE4" w:rsidP="003F4DE4">
      <w:pPr>
        <w:pStyle w:val="BodyText"/>
      </w:pPr>
      <w:r w:rsidRPr="003F4DE4">
        <w:t>TDMA</w:t>
      </w:r>
      <w:r w:rsidRPr="003F4DE4">
        <w:tab/>
      </w:r>
      <w:r w:rsidR="00F65CF7">
        <w:tab/>
      </w:r>
      <w:r w:rsidRPr="003F4DE4">
        <w:t>Time-division multiple access</w:t>
      </w:r>
    </w:p>
    <w:p w14:paraId="09C64DD2" w14:textId="22F7C79F" w:rsidR="003F4DE4" w:rsidRPr="003F4DE4" w:rsidRDefault="003F4DE4" w:rsidP="003F4DE4">
      <w:pPr>
        <w:pStyle w:val="BodyText"/>
      </w:pPr>
      <w:r w:rsidRPr="003F4DE4">
        <w:t>TMAS</w:t>
      </w:r>
      <w:r w:rsidRPr="003F4DE4">
        <w:tab/>
      </w:r>
      <w:r w:rsidR="00F65CF7">
        <w:tab/>
      </w:r>
      <w:r w:rsidRPr="003F4DE4">
        <w:rPr>
          <w:lang w:val="en-AU"/>
        </w:rPr>
        <w:t>Telemedical Maritime Assistance Service</w:t>
      </w:r>
    </w:p>
    <w:p w14:paraId="17A414BC" w14:textId="16B1F60E" w:rsidR="003F4DE4" w:rsidRPr="003F4DE4" w:rsidRDefault="003F4DE4" w:rsidP="003F4DE4">
      <w:pPr>
        <w:pStyle w:val="BodyText"/>
        <w:rPr>
          <w:lang w:val="en-AU"/>
        </w:rPr>
      </w:pPr>
      <w:r w:rsidRPr="003F4DE4">
        <w:t>TOS</w:t>
      </w:r>
      <w:r w:rsidRPr="003F4DE4">
        <w:tab/>
      </w:r>
      <w:r w:rsidR="00F65CF7">
        <w:tab/>
      </w:r>
      <w:r w:rsidRPr="003F4DE4">
        <w:rPr>
          <w:lang w:val="en-AU"/>
        </w:rPr>
        <w:t>Traffic Organization Service</w:t>
      </w:r>
    </w:p>
    <w:p w14:paraId="0CBC208E" w14:textId="44394204" w:rsidR="003F4DE4" w:rsidRPr="003F4DE4" w:rsidRDefault="003F4DE4" w:rsidP="003F4DE4">
      <w:pPr>
        <w:pStyle w:val="BodyText"/>
      </w:pPr>
      <w:r w:rsidRPr="003F4DE4">
        <w:rPr>
          <w:lang w:val="en-AU"/>
        </w:rPr>
        <w:t>UTC</w:t>
      </w:r>
      <w:r w:rsidRPr="003F4DE4">
        <w:rPr>
          <w:lang w:val="en-AU"/>
        </w:rPr>
        <w:tab/>
      </w:r>
      <w:r w:rsidR="00F65CF7">
        <w:rPr>
          <w:lang w:val="en-AU"/>
        </w:rPr>
        <w:tab/>
      </w:r>
      <w:r w:rsidRPr="003F4DE4">
        <w:t>Co-ordinated Universal Time</w:t>
      </w:r>
    </w:p>
    <w:p w14:paraId="28399A2A" w14:textId="63A65F81" w:rsidR="003F4DE4" w:rsidRPr="003F4DE4" w:rsidRDefault="003F4DE4" w:rsidP="003F4DE4">
      <w:pPr>
        <w:pStyle w:val="BodyText"/>
      </w:pPr>
      <w:r w:rsidRPr="003F4DE4">
        <w:t>VDE</w:t>
      </w:r>
      <w:r w:rsidRPr="003F4DE4">
        <w:tab/>
      </w:r>
      <w:r w:rsidR="00F65CF7">
        <w:tab/>
      </w:r>
      <w:r w:rsidRPr="003F4DE4">
        <w:t>VHF Data Exchange</w:t>
      </w:r>
    </w:p>
    <w:p w14:paraId="44DC0809" w14:textId="00AABFB8" w:rsidR="003F4DE4" w:rsidRPr="003F4DE4" w:rsidRDefault="003F4DE4" w:rsidP="003F4DE4">
      <w:pPr>
        <w:pStyle w:val="BodyText"/>
      </w:pPr>
      <w:r w:rsidRPr="003F4DE4">
        <w:t>VDES</w:t>
      </w:r>
      <w:r w:rsidRPr="003F4DE4">
        <w:tab/>
      </w:r>
      <w:r w:rsidR="00F65CF7">
        <w:tab/>
      </w:r>
      <w:r w:rsidRPr="003F4DE4">
        <w:t>VHF Data Exchange System</w:t>
      </w:r>
    </w:p>
    <w:p w14:paraId="482D25C0" w14:textId="31899FE1" w:rsidR="003F4DE4" w:rsidRPr="003F4DE4" w:rsidRDefault="003F4DE4" w:rsidP="003F4DE4">
      <w:pPr>
        <w:pStyle w:val="BodyText"/>
      </w:pPr>
      <w:r w:rsidRPr="003F4DE4">
        <w:t>VDL</w:t>
      </w:r>
      <w:r w:rsidRPr="003F4DE4">
        <w:tab/>
      </w:r>
      <w:r w:rsidR="00F65CF7">
        <w:tab/>
      </w:r>
      <w:r w:rsidRPr="003F4DE4">
        <w:t>VHF Data Link</w:t>
      </w:r>
    </w:p>
    <w:p w14:paraId="070E007C" w14:textId="07C750C3" w:rsidR="003F4DE4" w:rsidRPr="003F4DE4" w:rsidRDefault="003F4DE4" w:rsidP="003F4DE4">
      <w:pPr>
        <w:pStyle w:val="BodyText"/>
      </w:pPr>
      <w:r w:rsidRPr="003F4DE4">
        <w:t>VHF</w:t>
      </w:r>
      <w:r w:rsidRPr="003F4DE4">
        <w:tab/>
      </w:r>
      <w:r w:rsidR="00F65CF7">
        <w:tab/>
      </w:r>
      <w:r w:rsidRPr="003F4DE4">
        <w:t>Very High Frequency (30 MHz to 300 MHz)</w:t>
      </w:r>
    </w:p>
    <w:p w14:paraId="3F353E55" w14:textId="0471F58A" w:rsidR="003F4DE4" w:rsidRDefault="003F4DE4" w:rsidP="003F4DE4">
      <w:pPr>
        <w:pStyle w:val="BodyText"/>
      </w:pPr>
      <w:r w:rsidRPr="003F4DE4">
        <w:t>VOS</w:t>
      </w:r>
      <w:r w:rsidRPr="003F4DE4">
        <w:tab/>
      </w:r>
      <w:r w:rsidR="00F65CF7">
        <w:tab/>
      </w:r>
      <w:r w:rsidRPr="003F4DE4">
        <w:t>Voluntary observing ship</w:t>
      </w:r>
    </w:p>
    <w:p w14:paraId="46569704" w14:textId="02EC453B" w:rsidR="00C665BF" w:rsidRPr="003F4DE4" w:rsidRDefault="00C665BF" w:rsidP="003F4DE4">
      <w:pPr>
        <w:pStyle w:val="BodyText"/>
      </w:pPr>
      <w:r>
        <w:t>VSS</w:t>
      </w:r>
      <w:r>
        <w:tab/>
      </w:r>
      <w:r>
        <w:tab/>
        <w:t>VDES Shore Station</w:t>
      </w:r>
    </w:p>
    <w:p w14:paraId="78A51FF0" w14:textId="22E55CCE" w:rsidR="003F4DE4" w:rsidRPr="003F4DE4" w:rsidRDefault="003F4DE4" w:rsidP="003F4DE4">
      <w:pPr>
        <w:pStyle w:val="BodyText"/>
      </w:pPr>
      <w:r w:rsidRPr="003F4DE4">
        <w:t>VTS</w:t>
      </w:r>
      <w:r w:rsidRPr="003F4DE4">
        <w:tab/>
      </w:r>
      <w:r w:rsidR="00F65CF7">
        <w:tab/>
      </w:r>
      <w:r w:rsidRPr="003F4DE4">
        <w:t>Vessel Traffic Information Service</w:t>
      </w:r>
    </w:p>
    <w:p w14:paraId="71C72AF4" w14:textId="5426065E" w:rsidR="003F4DE4" w:rsidRPr="003F4DE4" w:rsidRDefault="003F4DE4" w:rsidP="003F4DE4">
      <w:pPr>
        <w:pStyle w:val="BodyText"/>
      </w:pPr>
      <w:r w:rsidRPr="003F4DE4">
        <w:t>WRC</w:t>
      </w:r>
      <w:r w:rsidRPr="003F4DE4">
        <w:tab/>
      </w:r>
      <w:r w:rsidR="00F65CF7">
        <w:tab/>
      </w:r>
      <w:r w:rsidRPr="003F4DE4">
        <w:t>World Radio Conference</w:t>
      </w:r>
    </w:p>
    <w:p w14:paraId="00C7BAB8" w14:textId="77777777" w:rsidR="003F4DE4" w:rsidRPr="003F4DE4" w:rsidRDefault="003F4DE4" w:rsidP="003F4DE4">
      <w:pPr>
        <w:pStyle w:val="BodyText"/>
      </w:pPr>
      <w:r w:rsidRPr="003F4DE4">
        <w:t>WWRNS</w:t>
      </w:r>
      <w:r w:rsidRPr="003F4DE4">
        <w:tab/>
        <w:t>World-wide Radionavigation System</w:t>
      </w:r>
    </w:p>
    <w:p w14:paraId="200B654D" w14:textId="653298AD" w:rsidR="00646AFD" w:rsidRPr="00646AFD" w:rsidRDefault="00646AFD" w:rsidP="001B60A6">
      <w:pPr>
        <w:pStyle w:val="Reference"/>
        <w:numPr>
          <w:ilvl w:val="0"/>
          <w:numId w:val="0"/>
        </w:numPr>
      </w:pPr>
    </w:p>
    <w:sectPr w:rsidR="00646AFD" w:rsidRPr="00646AFD" w:rsidSect="003A6A32">
      <w:headerReference w:type="even" r:id="rId35"/>
      <w:headerReference w:type="default" r:id="rId36"/>
      <w:footerReference w:type="default" r:id="rId37"/>
      <w:headerReference w:type="first" r:id="rId38"/>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E9721C" w14:textId="77777777" w:rsidR="007C0066" w:rsidRDefault="007C0066" w:rsidP="003274DB">
      <w:r>
        <w:separator/>
      </w:r>
    </w:p>
    <w:p w14:paraId="45CB8419" w14:textId="77777777" w:rsidR="007C0066" w:rsidRDefault="007C0066"/>
  </w:endnote>
  <w:endnote w:type="continuationSeparator" w:id="0">
    <w:p w14:paraId="6FAA0F8B" w14:textId="77777777" w:rsidR="007C0066" w:rsidRDefault="007C0066" w:rsidP="003274DB">
      <w:r>
        <w:continuationSeparator/>
      </w:r>
    </w:p>
    <w:p w14:paraId="6A2331AB" w14:textId="77777777" w:rsidR="007C0066" w:rsidRDefault="007C00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D6AC97" w14:textId="77777777" w:rsidR="00F65CF7" w:rsidRDefault="00F65CF7"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F65CF7" w:rsidRDefault="00F65CF7"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F65CF7" w:rsidRDefault="00F65CF7"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F65CF7" w:rsidRDefault="00F65CF7"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F65CF7" w:rsidRDefault="00F65CF7"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5386AA" w14:textId="77777777" w:rsidR="00F65CF7" w:rsidRDefault="00F65CF7"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F628EAC"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77777777" w:rsidR="00F65CF7" w:rsidRPr="00ED2A8D" w:rsidRDefault="00F65CF7" w:rsidP="008747E0">
    <w:pPr>
      <w:pStyle w:val="Footer"/>
    </w:pPr>
    <w:r w:rsidRPr="00442889">
      <w:rPr>
        <w:noProof/>
        <w:lang w:val="en-IE" w:eastAsia="en-IE"/>
      </w:rPr>
      <w:drawing>
        <wp:anchor distT="0" distB="0" distL="114300" distR="114300" simplePos="0" relativeHeight="251661312" behindDoc="1" locked="0" layoutInCell="1" allowOverlap="1" wp14:anchorId="278B4932" wp14:editId="2583C8B3">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5175766" w14:textId="77777777" w:rsidR="00F65CF7" w:rsidRPr="00ED2A8D" w:rsidRDefault="00F65CF7" w:rsidP="008747E0">
    <w:pPr>
      <w:pStyle w:val="Footer"/>
    </w:pPr>
  </w:p>
  <w:p w14:paraId="6B80A5D7" w14:textId="77777777" w:rsidR="00F65CF7" w:rsidRPr="00ED2A8D" w:rsidRDefault="00F65CF7" w:rsidP="008747E0">
    <w:pPr>
      <w:pStyle w:val="Footer"/>
    </w:pPr>
  </w:p>
  <w:p w14:paraId="41671561" w14:textId="77777777" w:rsidR="00F65CF7" w:rsidRPr="00ED2A8D" w:rsidRDefault="00F65CF7"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5D9A86" w14:textId="77777777" w:rsidR="00F65CF7" w:rsidRDefault="00F65CF7"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2FCC1C4"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F65CF7" w:rsidRPr="00C907DF" w:rsidRDefault="00F65CF7"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095EEE38" w14:textId="77777777" w:rsidR="00F65CF7" w:rsidRPr="00525922" w:rsidRDefault="00F65CF7"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A075A" w14:textId="77777777" w:rsidR="00F65CF7" w:rsidRPr="00C716E5" w:rsidRDefault="00F65CF7" w:rsidP="00C716E5">
    <w:pPr>
      <w:pStyle w:val="Footer"/>
      <w:rPr>
        <w:sz w:val="15"/>
        <w:szCs w:val="15"/>
      </w:rPr>
    </w:pPr>
  </w:p>
  <w:p w14:paraId="6FC904F9" w14:textId="77777777" w:rsidR="00F65CF7" w:rsidRDefault="00F65CF7" w:rsidP="00C716E5">
    <w:pPr>
      <w:pStyle w:val="Footerportrait"/>
    </w:pPr>
  </w:p>
  <w:p w14:paraId="0DD0B946" w14:textId="12330ED1" w:rsidR="00F65CF7" w:rsidRPr="00C907DF" w:rsidRDefault="00777FE2" w:rsidP="00C716E5">
    <w:pPr>
      <w:pStyle w:val="Footerportrait"/>
      <w:rPr>
        <w:rStyle w:val="PageNumber"/>
        <w:szCs w:val="15"/>
      </w:rPr>
    </w:pPr>
    <w:fldSimple w:instr=" STYLEREF &quot;Document type&quot; \* MERGEFORMAT ">
      <w:r w:rsidR="006C5C89">
        <w:t>IALA Guideline</w:t>
      </w:r>
    </w:fldSimple>
    <w:r w:rsidR="00F65CF7" w:rsidRPr="00C907DF">
      <w:t xml:space="preserve"> </w:t>
    </w:r>
    <w:fldSimple w:instr=" STYLEREF &quot;Document number&quot; \* MERGEFORMAT ">
      <w:r w:rsidR="006C5C89">
        <w:t>1???</w:t>
      </w:r>
    </w:fldSimple>
    <w:r w:rsidR="00F65CF7" w:rsidRPr="00C907DF">
      <w:t xml:space="preserve"> –</w:t>
    </w:r>
    <w:r w:rsidR="00F65CF7">
      <w:t xml:space="preserve"> </w:t>
    </w:r>
    <w:fldSimple w:instr=" STYLEREF &quot;Document name&quot; \* MERGEFORMAT ">
      <w:r w:rsidR="006C5C89">
        <w:t>VHF Data Exchange System (VDES) Technical Overview</w:t>
      </w:r>
    </w:fldSimple>
  </w:p>
  <w:p w14:paraId="1B606CCD" w14:textId="69C3435E" w:rsidR="00F65CF7" w:rsidRPr="00C907DF" w:rsidRDefault="00777FE2" w:rsidP="00C716E5">
    <w:pPr>
      <w:pStyle w:val="Footerportrait"/>
    </w:pPr>
    <w:fldSimple w:instr=" STYLEREF &quot;Edition number&quot; \* MERGEFORMAT ">
      <w:r w:rsidR="006C5C89">
        <w:t>Edition 1.0 (Draft)</w:t>
      </w:r>
    </w:fldSimple>
    <w:r w:rsidR="00F65CF7">
      <w:t xml:space="preserve">  </w:t>
    </w:r>
    <w:fldSimple w:instr=" STYLEREF &quot;Document date&quot; \* MERGEFORMAT ">
      <w:r w:rsidR="006C5C89">
        <w:t>&lt;Document date&gt;</w:t>
      </w:r>
    </w:fldSimple>
    <w:r w:rsidR="00F65CF7" w:rsidRPr="00C907DF">
      <w:tab/>
    </w:r>
    <w:r w:rsidR="00F65CF7">
      <w:t xml:space="preserve">P </w:t>
    </w:r>
    <w:r w:rsidR="00F65CF7" w:rsidRPr="00C907DF">
      <w:rPr>
        <w:rStyle w:val="PageNumber"/>
        <w:szCs w:val="15"/>
      </w:rPr>
      <w:fldChar w:fldCharType="begin"/>
    </w:r>
    <w:r w:rsidR="00F65CF7" w:rsidRPr="00C907DF">
      <w:rPr>
        <w:rStyle w:val="PageNumber"/>
        <w:szCs w:val="15"/>
      </w:rPr>
      <w:instrText xml:space="preserve">PAGE  </w:instrText>
    </w:r>
    <w:r w:rsidR="00F65CF7" w:rsidRPr="00C907DF">
      <w:rPr>
        <w:rStyle w:val="PageNumber"/>
        <w:szCs w:val="15"/>
      </w:rPr>
      <w:fldChar w:fldCharType="separate"/>
    </w:r>
    <w:r w:rsidR="006C5C89">
      <w:rPr>
        <w:rStyle w:val="PageNumber"/>
        <w:szCs w:val="15"/>
      </w:rPr>
      <w:t>4</w:t>
    </w:r>
    <w:r w:rsidR="00F65CF7"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265AF4" w14:textId="77777777" w:rsidR="00F65CF7" w:rsidRDefault="00F65CF7" w:rsidP="00C716E5">
    <w:pPr>
      <w:pStyle w:val="Footer"/>
    </w:pPr>
  </w:p>
  <w:p w14:paraId="4D7BEBDA" w14:textId="77777777" w:rsidR="00F65CF7" w:rsidRDefault="00F65CF7" w:rsidP="00C716E5">
    <w:pPr>
      <w:pStyle w:val="Footerportrait"/>
    </w:pPr>
  </w:p>
  <w:p w14:paraId="2613E04A" w14:textId="5BB1D2CF" w:rsidR="00F65CF7" w:rsidRPr="00C907DF" w:rsidRDefault="00777FE2" w:rsidP="00C716E5">
    <w:pPr>
      <w:pStyle w:val="Footerportrait"/>
      <w:rPr>
        <w:rStyle w:val="PageNumber"/>
        <w:szCs w:val="15"/>
      </w:rPr>
    </w:pPr>
    <w:fldSimple w:instr=" STYLEREF &quot;Document type&quot; \* MERGEFORMAT ">
      <w:r w:rsidR="006C5C89">
        <w:t>IALA Guideline</w:t>
      </w:r>
    </w:fldSimple>
    <w:r w:rsidR="00F65CF7" w:rsidRPr="00C907DF">
      <w:t xml:space="preserve"> </w:t>
    </w:r>
    <w:fldSimple w:instr=" STYLEREF &quot;Document number&quot; \* MERGEFORMAT ">
      <w:r w:rsidR="006C5C89">
        <w:t>1???</w:t>
      </w:r>
    </w:fldSimple>
    <w:r w:rsidR="00F65CF7" w:rsidRPr="00C907DF">
      <w:t xml:space="preserve"> –</w:t>
    </w:r>
    <w:r w:rsidR="00F65CF7">
      <w:t xml:space="preserve"> </w:t>
    </w:r>
    <w:fldSimple w:instr=" STYLEREF &quot;Document name&quot; \* MERGEFORMAT ">
      <w:r w:rsidR="006C5C89">
        <w:t>VHF Data Exchange System (VDES) Technical Overview</w:t>
      </w:r>
    </w:fldSimple>
  </w:p>
  <w:p w14:paraId="63904568" w14:textId="584FCBF7" w:rsidR="00F65CF7" w:rsidRPr="00525922" w:rsidRDefault="00777FE2" w:rsidP="00C716E5">
    <w:pPr>
      <w:pStyle w:val="Footerportrait"/>
    </w:pPr>
    <w:fldSimple w:instr=" STYLEREF &quot;Edition number&quot; \* MERGEFORMAT ">
      <w:r w:rsidR="006C5C89">
        <w:t>Edition 1.0 (Draft)</w:t>
      </w:r>
    </w:fldSimple>
    <w:r w:rsidR="00F65CF7" w:rsidRPr="00C907DF">
      <w:tab/>
    </w:r>
    <w:r w:rsidR="00F65CF7">
      <w:t xml:space="preserve">P </w:t>
    </w:r>
    <w:r w:rsidR="00F65CF7" w:rsidRPr="00C907DF">
      <w:rPr>
        <w:rStyle w:val="PageNumber"/>
        <w:szCs w:val="15"/>
      </w:rPr>
      <w:fldChar w:fldCharType="begin"/>
    </w:r>
    <w:r w:rsidR="00F65CF7" w:rsidRPr="00C907DF">
      <w:rPr>
        <w:rStyle w:val="PageNumber"/>
        <w:szCs w:val="15"/>
      </w:rPr>
      <w:instrText xml:space="preserve">PAGE  </w:instrText>
    </w:r>
    <w:r w:rsidR="00F65CF7" w:rsidRPr="00C907DF">
      <w:rPr>
        <w:rStyle w:val="PageNumber"/>
        <w:szCs w:val="15"/>
      </w:rPr>
      <w:fldChar w:fldCharType="separate"/>
    </w:r>
    <w:r w:rsidR="006C5C89">
      <w:rPr>
        <w:rStyle w:val="PageNumber"/>
        <w:szCs w:val="15"/>
      </w:rPr>
      <w:t>3</w:t>
    </w:r>
    <w:r w:rsidR="00F65CF7"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A60C83" w14:textId="77777777" w:rsidR="00F65CF7" w:rsidRDefault="00F65CF7" w:rsidP="00C716E5">
    <w:pPr>
      <w:pStyle w:val="Footer"/>
    </w:pPr>
  </w:p>
  <w:p w14:paraId="663AE836" w14:textId="77777777" w:rsidR="00F65CF7" w:rsidRDefault="00F65CF7" w:rsidP="00C716E5">
    <w:pPr>
      <w:pStyle w:val="Footerportrait"/>
    </w:pPr>
  </w:p>
  <w:p w14:paraId="7CEB4BBC" w14:textId="60F7ED17" w:rsidR="00F65CF7" w:rsidRPr="00C907DF" w:rsidRDefault="00777FE2" w:rsidP="00760004">
    <w:pPr>
      <w:pStyle w:val="Footerportrait"/>
      <w:tabs>
        <w:tab w:val="clear" w:pos="10206"/>
        <w:tab w:val="right" w:pos="15704"/>
      </w:tabs>
    </w:pPr>
    <w:fldSimple w:instr=" STYLEREF &quot;Document type&quot; \* MERGEFORMAT ">
      <w:r w:rsidR="006C5C89">
        <w:t>IALA Guideline</w:t>
      </w:r>
    </w:fldSimple>
    <w:r w:rsidR="00F65CF7" w:rsidRPr="00C907DF">
      <w:t xml:space="preserve"> </w:t>
    </w:r>
    <w:fldSimple w:instr=" STYLEREF &quot;Document number&quot; \* MERGEFORMAT ">
      <w:r w:rsidR="006C5C89">
        <w:t>1???</w:t>
      </w:r>
    </w:fldSimple>
    <w:r w:rsidR="00F65CF7" w:rsidRPr="00C907DF">
      <w:t xml:space="preserve"> –</w:t>
    </w:r>
    <w:r w:rsidR="00F65CF7">
      <w:t xml:space="preserve"> </w:t>
    </w:r>
    <w:fldSimple w:instr=" STYLEREF &quot;Document name&quot; \* MERGEFORMAT ">
      <w:r w:rsidR="006C5C89">
        <w:t>VHF Data Exchange System (VDES) Technical Overview</w:t>
      </w:r>
    </w:fldSimple>
    <w:r w:rsidR="00F65CF7">
      <w:tab/>
    </w:r>
  </w:p>
  <w:p w14:paraId="69C56F9E" w14:textId="6A595F24" w:rsidR="00F65CF7" w:rsidRPr="00C907DF" w:rsidRDefault="00777FE2" w:rsidP="00760004">
    <w:pPr>
      <w:pStyle w:val="Footerportrait"/>
      <w:tabs>
        <w:tab w:val="clear" w:pos="10206"/>
        <w:tab w:val="right" w:pos="15704"/>
      </w:tabs>
    </w:pPr>
    <w:fldSimple w:instr=" STYLEREF &quot;Edition number&quot; \* MERGEFORMAT ">
      <w:r w:rsidR="006C5C89">
        <w:t>Edition 1.0 (Draft)</w:t>
      </w:r>
    </w:fldSimple>
    <w:r w:rsidR="00F65CF7">
      <w:t xml:space="preserve">  </w:t>
    </w:r>
    <w:fldSimple w:instr=" STYLEREF &quot;Document date&quot; \* MERGEFORMAT ">
      <w:r w:rsidR="006C5C89">
        <w:t>&lt;Document date&gt;</w:t>
      </w:r>
    </w:fldSimple>
    <w:r w:rsidR="00F65CF7">
      <w:tab/>
    </w:r>
    <w:r w:rsidR="00F65CF7">
      <w:rPr>
        <w:rStyle w:val="PageNumber"/>
        <w:szCs w:val="15"/>
      </w:rPr>
      <w:t xml:space="preserve">P </w:t>
    </w:r>
    <w:r w:rsidR="00F65CF7" w:rsidRPr="00C907DF">
      <w:rPr>
        <w:rStyle w:val="PageNumber"/>
        <w:szCs w:val="15"/>
      </w:rPr>
      <w:fldChar w:fldCharType="begin"/>
    </w:r>
    <w:r w:rsidR="00F65CF7" w:rsidRPr="00C907DF">
      <w:rPr>
        <w:rStyle w:val="PageNumber"/>
        <w:szCs w:val="15"/>
      </w:rPr>
      <w:instrText xml:space="preserve">PAGE  </w:instrText>
    </w:r>
    <w:r w:rsidR="00F65CF7" w:rsidRPr="00C907DF">
      <w:rPr>
        <w:rStyle w:val="PageNumber"/>
        <w:szCs w:val="15"/>
      </w:rPr>
      <w:fldChar w:fldCharType="separate"/>
    </w:r>
    <w:r w:rsidR="006C5C89">
      <w:rPr>
        <w:rStyle w:val="PageNumber"/>
        <w:szCs w:val="15"/>
      </w:rPr>
      <w:t>20</w:t>
    </w:r>
    <w:r w:rsidR="00F65CF7"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FC3103" w14:textId="77777777" w:rsidR="007C0066" w:rsidRDefault="007C0066" w:rsidP="003274DB">
      <w:r>
        <w:separator/>
      </w:r>
    </w:p>
    <w:p w14:paraId="5AF13B92" w14:textId="77777777" w:rsidR="007C0066" w:rsidRDefault="007C0066"/>
  </w:footnote>
  <w:footnote w:type="continuationSeparator" w:id="0">
    <w:p w14:paraId="27803ED2" w14:textId="77777777" w:rsidR="007C0066" w:rsidRDefault="007C0066" w:rsidP="003274DB">
      <w:r>
        <w:continuationSeparator/>
      </w:r>
    </w:p>
    <w:p w14:paraId="7DF6C372" w14:textId="77777777" w:rsidR="007C0066" w:rsidRDefault="007C0066"/>
  </w:footnote>
  <w:footnote w:id="1">
    <w:p w14:paraId="5285FADC" w14:textId="77777777" w:rsidR="00F65CF7" w:rsidRDefault="00F65CF7" w:rsidP="00586C48">
      <w:pPr>
        <w:pStyle w:val="FootnoteText"/>
      </w:pPr>
      <w:r>
        <w:rPr>
          <w:rStyle w:val="FootnoteReference"/>
        </w:rPr>
        <w:footnoteRef/>
      </w:r>
      <w:r>
        <w:t xml:space="preserve"> </w:t>
      </w:r>
      <w:r w:rsidRPr="008F313D">
        <w:t>Recommendation ITU-R M.493</w:t>
      </w:r>
    </w:p>
  </w:footnote>
  <w:footnote w:id="2">
    <w:p w14:paraId="78F5B19F" w14:textId="77777777" w:rsidR="00F65CF7" w:rsidRDefault="00F65CF7" w:rsidP="00586C48">
      <w:pPr>
        <w:pStyle w:val="FootnoteText"/>
      </w:pPr>
      <w:r>
        <w:rPr>
          <w:rStyle w:val="FootnoteReference"/>
        </w:rPr>
        <w:footnoteRef/>
      </w:r>
      <w:r>
        <w:t xml:space="preserve"> </w:t>
      </w:r>
      <w:r w:rsidRPr="008F313D">
        <w:t>Recommendation ITU-R M.1371</w:t>
      </w:r>
    </w:p>
  </w:footnote>
  <w:footnote w:id="3">
    <w:p w14:paraId="2BBC3A8B" w14:textId="77777777" w:rsidR="00F65CF7" w:rsidRDefault="00F65CF7" w:rsidP="00586C48">
      <w:pPr>
        <w:pStyle w:val="FootnoteText"/>
      </w:pPr>
      <w:r>
        <w:rPr>
          <w:rStyle w:val="FootnoteReference"/>
        </w:rPr>
        <w:footnoteRef/>
      </w:r>
      <w:r>
        <w:t xml:space="preserve"> </w:t>
      </w:r>
      <w:r w:rsidRPr="007556DA">
        <w:t>Recommendation ITU-R M.1842</w:t>
      </w:r>
    </w:p>
  </w:footnote>
  <w:footnote w:id="4">
    <w:p w14:paraId="7E646D6C" w14:textId="384EEBB7" w:rsidR="00F65CF7" w:rsidRPr="00062874" w:rsidRDefault="00F65CF7" w:rsidP="00380F88">
      <w:pPr>
        <w:pStyle w:val="FootnoteText"/>
        <w:rPr>
          <w:lang w:val="en-AU"/>
        </w:rPr>
      </w:pPr>
      <w:r>
        <w:rPr>
          <w:rStyle w:val="FootnoteReference"/>
        </w:rPr>
        <w:footnoteRef/>
      </w:r>
      <w:r>
        <w:t xml:space="preserve"> </w:t>
      </w:r>
      <w:r>
        <w:rPr>
          <w:lang w:val="en-AU"/>
        </w:rPr>
        <w:t xml:space="preserve">More information on VDL loading is available in Report ITU-R M.2287-0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39D7C8" w14:textId="37A944E0" w:rsidR="006C5C89" w:rsidRDefault="006C5C89">
    <w:pPr>
      <w:pStyle w:val="Header"/>
    </w:pPr>
    <w:r>
      <w:rPr>
        <w:noProof/>
      </w:rPr>
      <w:pict w14:anchorId="6EF7E8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44" o:spid="_x0000_s2050"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642A9E" w14:textId="4BC0EA80" w:rsidR="00F65CF7" w:rsidRDefault="006C5C89" w:rsidP="006C5C89">
    <w:pPr>
      <w:pStyle w:val="Header"/>
      <w:jc w:val="right"/>
    </w:pPr>
    <w:r>
      <w:rPr>
        <w:noProof/>
      </w:rPr>
      <w:pict w14:anchorId="1D406D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45" o:spid="_x0000_s2051" type="#_x0000_t136" style="position:absolute;left:0;text-align:left;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5CF7" w:rsidRPr="00442889">
      <w:rPr>
        <w:noProof/>
        <w:lang w:val="en-IE" w:eastAsia="en-IE"/>
      </w:rPr>
      <w:drawing>
        <wp:anchor distT="0" distB="0" distL="114300" distR="114300" simplePos="0" relativeHeight="251647488"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ENAV21-11.27</w:t>
    </w:r>
  </w:p>
  <w:p w14:paraId="36C3E9FB" w14:textId="77777777" w:rsidR="00F65CF7" w:rsidRDefault="00F65CF7" w:rsidP="008747E0">
    <w:pPr>
      <w:pStyle w:val="Header"/>
    </w:pPr>
  </w:p>
  <w:p w14:paraId="14F42252" w14:textId="77777777" w:rsidR="00F65CF7" w:rsidRDefault="00F65CF7" w:rsidP="008747E0">
    <w:pPr>
      <w:pStyle w:val="Header"/>
    </w:pPr>
  </w:p>
  <w:p w14:paraId="74D558FC" w14:textId="77777777" w:rsidR="00F65CF7" w:rsidRDefault="00F65CF7" w:rsidP="008747E0">
    <w:pPr>
      <w:pStyle w:val="Header"/>
    </w:pPr>
    <w:r>
      <w:rPr>
        <w:noProof/>
        <w:lang w:val="en-IE" w:eastAsia="en-IE"/>
      </w:rPr>
      <w:drawing>
        <wp:anchor distT="0" distB="0" distL="114300" distR="114300" simplePos="0" relativeHeight="251643392" behindDoc="1" locked="0" layoutInCell="1" allowOverlap="1" wp14:anchorId="421992AC" wp14:editId="6A1C9950">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77777777" w:rsidR="00F65CF7" w:rsidRPr="00ED2A8D" w:rsidRDefault="00F65CF7" w:rsidP="008747E0">
    <w:pPr>
      <w:pStyle w:val="Header"/>
    </w:pPr>
  </w:p>
  <w:p w14:paraId="6AD2C8D3" w14:textId="77777777" w:rsidR="00F65CF7" w:rsidRPr="00ED2A8D" w:rsidRDefault="00F65CF7"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1D27DC" w14:textId="46B6D4E9" w:rsidR="00F65CF7" w:rsidRDefault="006C5C89">
    <w:pPr>
      <w:pStyle w:val="Header"/>
    </w:pPr>
    <w:r>
      <w:rPr>
        <w:noProof/>
      </w:rPr>
      <w:pict w14:anchorId="4B95A3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43" o:spid="_x0000_s2049" type="#_x0000_t136" style="position:absolute;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5CF7">
      <w:rPr>
        <w:noProof/>
        <w:lang w:val="en-IE" w:eastAsia="en-IE"/>
      </w:rPr>
      <w:drawing>
        <wp:anchor distT="0" distB="0" distL="114300" distR="114300" simplePos="0" relativeHeight="251672064"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F65CF7" w:rsidRDefault="00F65CF7">
    <w:pPr>
      <w:pStyle w:val="Header"/>
    </w:pPr>
  </w:p>
  <w:p w14:paraId="60B8593E" w14:textId="77777777" w:rsidR="00F65CF7" w:rsidRDefault="00F65CF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B2813E" w14:textId="00FE8F25" w:rsidR="00F65CF7" w:rsidRDefault="006C5C89">
    <w:pPr>
      <w:pStyle w:val="Header"/>
    </w:pPr>
    <w:r>
      <w:rPr>
        <w:noProof/>
      </w:rPr>
      <w:pict w14:anchorId="390E9F3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47" o:spid="_x0000_s2053"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5F0FE5" w14:textId="3E90EF60" w:rsidR="00F65CF7" w:rsidRPr="00ED2A8D" w:rsidRDefault="006C5C89" w:rsidP="008747E0">
    <w:pPr>
      <w:pStyle w:val="Header"/>
    </w:pPr>
    <w:r>
      <w:rPr>
        <w:noProof/>
      </w:rPr>
      <w:pict w14:anchorId="71A769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48" o:spid="_x0000_s2054"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5CF7">
      <w:rPr>
        <w:noProof/>
        <w:lang w:val="en-IE" w:eastAsia="en-IE"/>
      </w:rPr>
      <w:drawing>
        <wp:anchor distT="0" distB="0" distL="114300" distR="114300" simplePos="0" relativeHeight="25164851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F65CF7" w:rsidRPr="00ED2A8D" w:rsidRDefault="00F65CF7" w:rsidP="008747E0">
    <w:pPr>
      <w:pStyle w:val="Header"/>
    </w:pPr>
  </w:p>
  <w:p w14:paraId="20BBBC6D" w14:textId="77777777" w:rsidR="00F65CF7" w:rsidRDefault="00F65CF7" w:rsidP="008747E0">
    <w:pPr>
      <w:pStyle w:val="Header"/>
    </w:pPr>
  </w:p>
  <w:p w14:paraId="5D38743E" w14:textId="77777777" w:rsidR="00F65CF7" w:rsidRDefault="00F65CF7" w:rsidP="008747E0">
    <w:pPr>
      <w:pStyle w:val="Header"/>
    </w:pPr>
  </w:p>
  <w:p w14:paraId="59D055C6" w14:textId="77777777" w:rsidR="00F65CF7" w:rsidRDefault="00F65CF7" w:rsidP="008747E0">
    <w:pPr>
      <w:pStyle w:val="Header"/>
    </w:pPr>
  </w:p>
  <w:p w14:paraId="2877724F" w14:textId="77777777" w:rsidR="00F65CF7" w:rsidRPr="00441393" w:rsidRDefault="00F65CF7" w:rsidP="00441393">
    <w:pPr>
      <w:pStyle w:val="Contents"/>
    </w:pPr>
    <w:r>
      <w:t>DOCUMENT REVISION</w:t>
    </w:r>
  </w:p>
  <w:p w14:paraId="09691153" w14:textId="77777777" w:rsidR="00F65CF7" w:rsidRPr="00ED2A8D" w:rsidRDefault="00F65CF7" w:rsidP="008747E0">
    <w:pPr>
      <w:pStyle w:val="Header"/>
    </w:pPr>
  </w:p>
  <w:p w14:paraId="1ECA61B7" w14:textId="77777777" w:rsidR="00F65CF7" w:rsidRPr="00AC33A2" w:rsidRDefault="00F65CF7"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6AD1AA" w14:textId="7BFE0A9D" w:rsidR="00F65CF7" w:rsidRDefault="006C5C89">
    <w:pPr>
      <w:pStyle w:val="Header"/>
    </w:pPr>
    <w:r>
      <w:rPr>
        <w:noProof/>
      </w:rPr>
      <w:pict w14:anchorId="052F20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46" o:spid="_x0000_s2052"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4F8321" w14:textId="6C40B420" w:rsidR="00F65CF7" w:rsidRDefault="006C5C89">
    <w:pPr>
      <w:pStyle w:val="Header"/>
    </w:pPr>
    <w:r>
      <w:rPr>
        <w:noProof/>
      </w:rPr>
      <w:pict w14:anchorId="5B9B34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50" o:spid="_x0000_s2056"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26E5F9" w14:textId="37A3B7A4" w:rsidR="00F65CF7" w:rsidRPr="00ED2A8D" w:rsidRDefault="006C5C89" w:rsidP="008747E0">
    <w:pPr>
      <w:pStyle w:val="Header"/>
    </w:pPr>
    <w:r>
      <w:rPr>
        <w:noProof/>
      </w:rPr>
      <w:pict w14:anchorId="29A19A2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51" o:spid="_x0000_s2057"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5CF7">
      <w:rPr>
        <w:noProof/>
        <w:lang w:val="en-IE" w:eastAsia="en-IE"/>
      </w:rPr>
      <w:drawing>
        <wp:anchor distT="0" distB="0" distL="114300" distR="114300" simplePos="0" relativeHeight="251671040"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F65CF7" w:rsidRPr="00ED2A8D" w:rsidRDefault="00F65CF7" w:rsidP="008747E0">
    <w:pPr>
      <w:pStyle w:val="Header"/>
    </w:pPr>
  </w:p>
  <w:p w14:paraId="15D53F0E" w14:textId="77777777" w:rsidR="00F65CF7" w:rsidRDefault="00F65CF7" w:rsidP="008747E0">
    <w:pPr>
      <w:pStyle w:val="Header"/>
    </w:pPr>
  </w:p>
  <w:p w14:paraId="30E0B82E" w14:textId="77777777" w:rsidR="00F65CF7" w:rsidRDefault="00F65CF7" w:rsidP="008747E0">
    <w:pPr>
      <w:pStyle w:val="Header"/>
    </w:pPr>
  </w:p>
  <w:p w14:paraId="38068A1D" w14:textId="77777777" w:rsidR="00F65CF7" w:rsidRDefault="00F65CF7" w:rsidP="008747E0">
    <w:pPr>
      <w:pStyle w:val="Header"/>
    </w:pPr>
  </w:p>
  <w:p w14:paraId="6DED465C" w14:textId="77777777" w:rsidR="00F65CF7" w:rsidRPr="00441393" w:rsidRDefault="00F65CF7" w:rsidP="00441393">
    <w:pPr>
      <w:pStyle w:val="Contents"/>
    </w:pPr>
    <w:r>
      <w:t>CONTENTS</w:t>
    </w:r>
  </w:p>
  <w:p w14:paraId="42B130BB" w14:textId="77777777" w:rsidR="00F65CF7" w:rsidRDefault="00F65CF7" w:rsidP="0078486B">
    <w:pPr>
      <w:pStyle w:val="Header"/>
      <w:spacing w:line="140" w:lineRule="exact"/>
    </w:pPr>
  </w:p>
  <w:p w14:paraId="22A752C6" w14:textId="77777777" w:rsidR="00F65CF7" w:rsidRPr="00AC33A2" w:rsidRDefault="00F65CF7"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1E8F6" w14:textId="05B5DF5F" w:rsidR="00F65CF7" w:rsidRPr="00ED2A8D" w:rsidRDefault="006C5C89" w:rsidP="00C716E5">
    <w:pPr>
      <w:pStyle w:val="Header"/>
    </w:pPr>
    <w:r>
      <w:rPr>
        <w:noProof/>
      </w:rPr>
      <w:pict w14:anchorId="76ADD4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49" o:spid="_x0000_s2055"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5CF7">
      <w:rPr>
        <w:noProof/>
        <w:lang w:val="en-IE" w:eastAsia="en-IE"/>
      </w:rPr>
      <w:drawing>
        <wp:anchor distT="0" distB="0" distL="114300" distR="114300" simplePos="0" relativeHeight="25167411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F65CF7" w:rsidRPr="00ED2A8D" w:rsidRDefault="00F65CF7" w:rsidP="00C716E5">
    <w:pPr>
      <w:pStyle w:val="Header"/>
    </w:pPr>
  </w:p>
  <w:p w14:paraId="30E6C01B" w14:textId="77777777" w:rsidR="00F65CF7" w:rsidRDefault="00F65CF7" w:rsidP="00C716E5">
    <w:pPr>
      <w:pStyle w:val="Header"/>
    </w:pPr>
  </w:p>
  <w:p w14:paraId="1F64AB92" w14:textId="77777777" w:rsidR="00F65CF7" w:rsidRDefault="00F65CF7" w:rsidP="00C716E5">
    <w:pPr>
      <w:pStyle w:val="Header"/>
    </w:pPr>
  </w:p>
  <w:p w14:paraId="7416B8C2" w14:textId="77777777" w:rsidR="00F65CF7" w:rsidRDefault="00F65CF7" w:rsidP="00C716E5">
    <w:pPr>
      <w:pStyle w:val="Header"/>
    </w:pPr>
  </w:p>
  <w:p w14:paraId="26BAD793" w14:textId="77777777" w:rsidR="00F65CF7" w:rsidRPr="00441393" w:rsidRDefault="00F65CF7" w:rsidP="00C716E5">
    <w:pPr>
      <w:pStyle w:val="Contents"/>
    </w:pPr>
    <w:r>
      <w:t>CONTENTS</w:t>
    </w:r>
  </w:p>
  <w:p w14:paraId="68ECE7DC" w14:textId="77777777" w:rsidR="00F65CF7" w:rsidRPr="00ED2A8D" w:rsidRDefault="00F65CF7" w:rsidP="00C716E5">
    <w:pPr>
      <w:pStyle w:val="Header"/>
    </w:pPr>
  </w:p>
  <w:p w14:paraId="6387CB5F" w14:textId="77777777" w:rsidR="00F65CF7" w:rsidRPr="00AC33A2" w:rsidRDefault="00F65CF7" w:rsidP="00C716E5">
    <w:pPr>
      <w:pStyle w:val="Header"/>
      <w:spacing w:line="140" w:lineRule="exact"/>
    </w:pPr>
  </w:p>
  <w:p w14:paraId="6B91DD4A" w14:textId="77777777" w:rsidR="00F65CF7" w:rsidRDefault="00F65CF7">
    <w:pPr>
      <w:pStyle w:val="Header"/>
    </w:pPr>
    <w:r>
      <w:rPr>
        <w:noProof/>
        <w:lang w:val="en-IE" w:eastAsia="en-IE"/>
      </w:rPr>
      <w:drawing>
        <wp:anchor distT="0" distB="0" distL="114300" distR="114300" simplePos="0" relativeHeight="25167308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35749" w14:textId="0A445C5A" w:rsidR="00F65CF7" w:rsidRDefault="006C5C89">
    <w:pPr>
      <w:pStyle w:val="Header"/>
    </w:pPr>
    <w:r>
      <w:rPr>
        <w:noProof/>
      </w:rPr>
      <w:pict w14:anchorId="19A92D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53" o:spid="_x0000_s2059" type="#_x0000_t136" style="position:absolute;margin-left:0;margin-top:0;width:571.4pt;height:87.9pt;rotation:315;z-index:-251592704;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582F" w14:textId="34D8C5D9" w:rsidR="00F65CF7" w:rsidRPr="00667792" w:rsidRDefault="006C5C89" w:rsidP="00667792">
    <w:pPr>
      <w:pStyle w:val="Header"/>
    </w:pPr>
    <w:r>
      <w:rPr>
        <w:noProof/>
      </w:rPr>
      <w:pict w14:anchorId="5CC2B6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54" o:spid="_x0000_s2060" type="#_x0000_t136" style="position:absolute;margin-left:0;margin-top:0;width:571.4pt;height:87.9pt;rotation:315;z-index:-251590656;mso-position-horizontal:center;mso-position-horizontal-relative:margin;mso-position-vertical:center;mso-position-vertical-relative:margin" o:allowincell="f" fillcolor="silver" stroked="f">
          <v:fill opacity=".5"/>
          <v:textpath style="font-family:&quot;Calibri&quot;;font-size:1pt" string="IALA working paper"/>
        </v:shape>
      </w:pict>
    </w:r>
    <w:r w:rsidR="00F65CF7">
      <w:rPr>
        <w:noProof/>
        <w:lang w:val="en-IE" w:eastAsia="en-IE"/>
      </w:rPr>
      <w:drawing>
        <wp:anchor distT="0" distB="0" distL="114300" distR="114300" simplePos="0" relativeHeight="251675136"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4645FA" w14:textId="301BC8B7" w:rsidR="00F65CF7" w:rsidRDefault="006C5C89">
    <w:pPr>
      <w:pStyle w:val="Header"/>
    </w:pPr>
    <w:r>
      <w:rPr>
        <w:noProof/>
      </w:rPr>
      <w:pict w14:anchorId="0F0439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991852" o:spid="_x0000_s2058"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672EE2"/>
    <w:multiLevelType w:val="hybridMultilevel"/>
    <w:tmpl w:val="919A3A3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6102258"/>
    <w:multiLevelType w:val="multilevel"/>
    <w:tmpl w:val="B5E0F12C"/>
    <w:lvl w:ilvl="0">
      <w:start w:val="1"/>
      <w:numFmt w:val="decimal"/>
      <w:pStyle w:val="Tablecaption"/>
      <w:lvlText w:val="Table %1"/>
      <w:lvlJc w:val="left"/>
      <w:pPr>
        <w:ind w:left="3357" w:hanging="567"/>
      </w:pPr>
      <w:rPr>
        <w:rFonts w:hint="default"/>
        <w:u w:val="single"/>
      </w:rPr>
    </w:lvl>
    <w:lvl w:ilvl="1">
      <w:start w:val="1"/>
      <w:numFmt w:val="decimal"/>
      <w:lvlText w:val="%1.%2."/>
      <w:lvlJc w:val="left"/>
      <w:pPr>
        <w:ind w:left="4292" w:hanging="432"/>
      </w:pPr>
      <w:rPr>
        <w:rFonts w:hint="default"/>
      </w:rPr>
    </w:lvl>
    <w:lvl w:ilvl="2">
      <w:start w:val="1"/>
      <w:numFmt w:val="decimal"/>
      <w:lvlText w:val="%1.%2.%3."/>
      <w:lvlJc w:val="left"/>
      <w:pPr>
        <w:ind w:left="4724" w:hanging="504"/>
      </w:pPr>
      <w:rPr>
        <w:rFonts w:hint="default"/>
      </w:rPr>
    </w:lvl>
    <w:lvl w:ilvl="3">
      <w:start w:val="1"/>
      <w:numFmt w:val="decimal"/>
      <w:lvlText w:val="%1.%2.%3.%4."/>
      <w:lvlJc w:val="left"/>
      <w:pPr>
        <w:ind w:left="5228" w:hanging="648"/>
      </w:pPr>
      <w:rPr>
        <w:rFonts w:hint="default"/>
      </w:rPr>
    </w:lvl>
    <w:lvl w:ilvl="4">
      <w:start w:val="1"/>
      <w:numFmt w:val="decimal"/>
      <w:lvlText w:val="%1.%2.%3.%4.%5."/>
      <w:lvlJc w:val="left"/>
      <w:pPr>
        <w:ind w:left="5732" w:hanging="792"/>
      </w:pPr>
      <w:rPr>
        <w:rFonts w:hint="default"/>
      </w:rPr>
    </w:lvl>
    <w:lvl w:ilvl="5">
      <w:start w:val="1"/>
      <w:numFmt w:val="decimal"/>
      <w:lvlText w:val="%1.%2.%3.%4.%5.%6."/>
      <w:lvlJc w:val="left"/>
      <w:pPr>
        <w:ind w:left="6236" w:hanging="936"/>
      </w:pPr>
      <w:rPr>
        <w:rFonts w:hint="default"/>
      </w:rPr>
    </w:lvl>
    <w:lvl w:ilvl="6">
      <w:start w:val="1"/>
      <w:numFmt w:val="decimal"/>
      <w:lvlText w:val="%1.%2.%3.%4.%5.%6.%7."/>
      <w:lvlJc w:val="left"/>
      <w:pPr>
        <w:ind w:left="6740" w:hanging="1080"/>
      </w:pPr>
      <w:rPr>
        <w:rFonts w:hint="default"/>
      </w:rPr>
    </w:lvl>
    <w:lvl w:ilvl="7">
      <w:start w:val="1"/>
      <w:numFmt w:val="decimal"/>
      <w:lvlText w:val="%1.%2.%3.%4.%5.%6.%7.%8."/>
      <w:lvlJc w:val="left"/>
      <w:pPr>
        <w:ind w:left="7244" w:hanging="1224"/>
      </w:pPr>
      <w:rPr>
        <w:rFonts w:hint="default"/>
      </w:rPr>
    </w:lvl>
    <w:lvl w:ilvl="8">
      <w:start w:val="1"/>
      <w:numFmt w:val="decimal"/>
      <w:lvlText w:val="%1.%2.%3.%4.%5.%6.%7.%8.%9."/>
      <w:lvlJc w:val="left"/>
      <w:pPr>
        <w:ind w:left="7820" w:hanging="1440"/>
      </w:pPr>
      <w:rPr>
        <w:rFonts w:hint="default"/>
      </w:rPr>
    </w:lvl>
  </w:abstractNum>
  <w:abstractNum w:abstractNumId="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79A11FC"/>
    <w:multiLevelType w:val="hybridMultilevel"/>
    <w:tmpl w:val="266EC6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1C0949CF"/>
    <w:multiLevelType w:val="hybridMultilevel"/>
    <w:tmpl w:val="ADCE40F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1ED62797"/>
    <w:multiLevelType w:val="hybridMultilevel"/>
    <w:tmpl w:val="266EC6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F730712"/>
    <w:multiLevelType w:val="hybridMultilevel"/>
    <w:tmpl w:val="266EC6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327578F5"/>
    <w:multiLevelType w:val="hybridMultilevel"/>
    <w:tmpl w:val="92FEC2C0"/>
    <w:lvl w:ilvl="0" w:tplc="0809000F">
      <w:start w:val="1"/>
      <w:numFmt w:val="decimal"/>
      <w:lvlText w:val="%1."/>
      <w:lvlJc w:val="left"/>
      <w:pPr>
        <w:ind w:left="720" w:hanging="360"/>
      </w:pPr>
    </w:lvl>
    <w:lvl w:ilvl="1" w:tplc="DB002FD0">
      <w:numFmt w:val="bullet"/>
      <w:lvlText w:val="•"/>
      <w:lvlJc w:val="left"/>
      <w:pPr>
        <w:ind w:left="1791" w:hanging="711"/>
      </w:pPr>
      <w:rPr>
        <w:rFonts w:ascii="Calibri" w:eastAsiaTheme="minorHAnsi" w:hAnsi="Calibri" w:cs="Calibri"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A6C7C95"/>
    <w:multiLevelType w:val="hybridMultilevel"/>
    <w:tmpl w:val="4DE492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2443708"/>
    <w:multiLevelType w:val="hybridMultilevel"/>
    <w:tmpl w:val="266EC6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67AB4D84"/>
    <w:multiLevelType w:val="multilevel"/>
    <w:tmpl w:val="8C6C719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6E2A0C93"/>
    <w:multiLevelType w:val="hybridMultilevel"/>
    <w:tmpl w:val="266EC6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7">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39"/>
  </w:num>
  <w:num w:numId="3">
    <w:abstractNumId w:val="7"/>
  </w:num>
  <w:num w:numId="4">
    <w:abstractNumId w:val="24"/>
  </w:num>
  <w:num w:numId="5">
    <w:abstractNumId w:val="19"/>
  </w:num>
  <w:num w:numId="6">
    <w:abstractNumId w:val="8"/>
  </w:num>
  <w:num w:numId="7">
    <w:abstractNumId w:val="17"/>
  </w:num>
  <w:num w:numId="8">
    <w:abstractNumId w:val="27"/>
  </w:num>
  <w:num w:numId="9">
    <w:abstractNumId w:val="6"/>
  </w:num>
  <w:num w:numId="10">
    <w:abstractNumId w:val="16"/>
  </w:num>
  <w:num w:numId="11">
    <w:abstractNumId w:val="20"/>
  </w:num>
  <w:num w:numId="12">
    <w:abstractNumId w:val="4"/>
  </w:num>
  <w:num w:numId="13">
    <w:abstractNumId w:val="28"/>
  </w:num>
  <w:num w:numId="14">
    <w:abstractNumId w:val="0"/>
  </w:num>
  <w:num w:numId="15">
    <w:abstractNumId w:val="34"/>
  </w:num>
  <w:num w:numId="16">
    <w:abstractNumId w:val="36"/>
  </w:num>
  <w:num w:numId="17">
    <w:abstractNumId w:val="14"/>
  </w:num>
  <w:num w:numId="18">
    <w:abstractNumId w:val="12"/>
  </w:num>
  <w:num w:numId="19">
    <w:abstractNumId w:val="26"/>
  </w:num>
  <w:num w:numId="20">
    <w:abstractNumId w:val="2"/>
  </w:num>
  <w:num w:numId="21">
    <w:abstractNumId w:val="10"/>
  </w:num>
  <w:num w:numId="22">
    <w:abstractNumId w:val="32"/>
  </w:num>
  <w:num w:numId="23">
    <w:abstractNumId w:val="9"/>
  </w:num>
  <w:num w:numId="24">
    <w:abstractNumId w:val="38"/>
  </w:num>
  <w:num w:numId="25">
    <w:abstractNumId w:val="1"/>
  </w:num>
  <w:num w:numId="26">
    <w:abstractNumId w:val="23"/>
  </w:num>
  <w:num w:numId="27">
    <w:abstractNumId w:val="18"/>
  </w:num>
  <w:num w:numId="28">
    <w:abstractNumId w:val="31"/>
  </w:num>
  <w:num w:numId="29">
    <w:abstractNumId w:val="33"/>
  </w:num>
  <w:num w:numId="30">
    <w:abstractNumId w:val="5"/>
  </w:num>
  <w:num w:numId="31">
    <w:abstractNumId w:val="37"/>
  </w:num>
  <w:num w:numId="32">
    <w:abstractNumId w:val="22"/>
  </w:num>
  <w:num w:numId="33">
    <w:abstractNumId w:val="13"/>
  </w:num>
  <w:num w:numId="34">
    <w:abstractNumId w:val="25"/>
  </w:num>
  <w:num w:numId="35">
    <w:abstractNumId w:val="15"/>
  </w:num>
  <w:num w:numId="36">
    <w:abstractNumId w:val="21"/>
  </w:num>
  <w:num w:numId="37">
    <w:abstractNumId w:val="3"/>
  </w:num>
  <w:num w:numId="38">
    <w:abstractNumId w:val="30"/>
  </w:num>
  <w:num w:numId="39">
    <w:abstractNumId w:val="35"/>
  </w:num>
  <w:num w:numId="40">
    <w:abstractNumId w:val="1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AU" w:vendorID="64" w:dllVersion="131078" w:nlCheck="1" w:checkStyle="0"/>
  <w:activeWritingStyle w:appName="MSWord" w:lang="en-CA" w:vendorID="64" w:dllVersion="131078" w:nlCheck="1" w:checkStyle="0"/>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52DC"/>
    <w:rsid w:val="0001616D"/>
    <w:rsid w:val="00016839"/>
    <w:rsid w:val="000174F9"/>
    <w:rsid w:val="000249C2"/>
    <w:rsid w:val="000258F6"/>
    <w:rsid w:val="0003449E"/>
    <w:rsid w:val="000379A7"/>
    <w:rsid w:val="00040EB8"/>
    <w:rsid w:val="00050F02"/>
    <w:rsid w:val="0005449E"/>
    <w:rsid w:val="00055938"/>
    <w:rsid w:val="00057B6D"/>
    <w:rsid w:val="00061A7B"/>
    <w:rsid w:val="00062874"/>
    <w:rsid w:val="00082C85"/>
    <w:rsid w:val="0008654C"/>
    <w:rsid w:val="000904ED"/>
    <w:rsid w:val="00091545"/>
    <w:rsid w:val="000A27A8"/>
    <w:rsid w:val="000B2356"/>
    <w:rsid w:val="000C4789"/>
    <w:rsid w:val="000C711B"/>
    <w:rsid w:val="000D2431"/>
    <w:rsid w:val="000E3954"/>
    <w:rsid w:val="000E3E52"/>
    <w:rsid w:val="000F0F9F"/>
    <w:rsid w:val="000F3F43"/>
    <w:rsid w:val="000F58ED"/>
    <w:rsid w:val="00113D5B"/>
    <w:rsid w:val="00113F8F"/>
    <w:rsid w:val="001349DB"/>
    <w:rsid w:val="00134B86"/>
    <w:rsid w:val="00135AEB"/>
    <w:rsid w:val="00136E58"/>
    <w:rsid w:val="0014060A"/>
    <w:rsid w:val="001547F9"/>
    <w:rsid w:val="001607D8"/>
    <w:rsid w:val="00161325"/>
    <w:rsid w:val="00162612"/>
    <w:rsid w:val="001635F3"/>
    <w:rsid w:val="00184427"/>
    <w:rsid w:val="001875B1"/>
    <w:rsid w:val="0019173E"/>
    <w:rsid w:val="001A2DCA"/>
    <w:rsid w:val="001B2A35"/>
    <w:rsid w:val="001B339A"/>
    <w:rsid w:val="001B60A6"/>
    <w:rsid w:val="001C0482"/>
    <w:rsid w:val="001C650B"/>
    <w:rsid w:val="001C72B5"/>
    <w:rsid w:val="001C77FB"/>
    <w:rsid w:val="001D1845"/>
    <w:rsid w:val="001D2E7A"/>
    <w:rsid w:val="001D3992"/>
    <w:rsid w:val="001D4A3E"/>
    <w:rsid w:val="001E3AEE"/>
    <w:rsid w:val="001E416D"/>
    <w:rsid w:val="001F4EF8"/>
    <w:rsid w:val="001F5AB1"/>
    <w:rsid w:val="00201337"/>
    <w:rsid w:val="002022EA"/>
    <w:rsid w:val="002044E9"/>
    <w:rsid w:val="00205B17"/>
    <w:rsid w:val="00205D9B"/>
    <w:rsid w:val="002204DA"/>
    <w:rsid w:val="0022371A"/>
    <w:rsid w:val="00225538"/>
    <w:rsid w:val="00237785"/>
    <w:rsid w:val="00251FB9"/>
    <w:rsid w:val="002520AD"/>
    <w:rsid w:val="00255FD9"/>
    <w:rsid w:val="0025660A"/>
    <w:rsid w:val="00257DF8"/>
    <w:rsid w:val="00257E4A"/>
    <w:rsid w:val="0026038D"/>
    <w:rsid w:val="0027175D"/>
    <w:rsid w:val="00274B97"/>
    <w:rsid w:val="00293CFE"/>
    <w:rsid w:val="00296AE1"/>
    <w:rsid w:val="0029793F"/>
    <w:rsid w:val="002A1C42"/>
    <w:rsid w:val="002A617C"/>
    <w:rsid w:val="002A71CF"/>
    <w:rsid w:val="002B3E9D"/>
    <w:rsid w:val="002C77F4"/>
    <w:rsid w:val="002D0869"/>
    <w:rsid w:val="002D78FE"/>
    <w:rsid w:val="002E4993"/>
    <w:rsid w:val="002E5BAC"/>
    <w:rsid w:val="002E6010"/>
    <w:rsid w:val="002E7635"/>
    <w:rsid w:val="002F265A"/>
    <w:rsid w:val="002F4124"/>
    <w:rsid w:val="0030413F"/>
    <w:rsid w:val="00305EFE"/>
    <w:rsid w:val="00313B4B"/>
    <w:rsid w:val="00313D85"/>
    <w:rsid w:val="00315CE3"/>
    <w:rsid w:val="0031629B"/>
    <w:rsid w:val="00317F49"/>
    <w:rsid w:val="003251FE"/>
    <w:rsid w:val="003274DB"/>
    <w:rsid w:val="003276DE"/>
    <w:rsid w:val="00327FBF"/>
    <w:rsid w:val="00332A7B"/>
    <w:rsid w:val="003343E0"/>
    <w:rsid w:val="00335E40"/>
    <w:rsid w:val="00344408"/>
    <w:rsid w:val="00345E37"/>
    <w:rsid w:val="00347F3E"/>
    <w:rsid w:val="00350A92"/>
    <w:rsid w:val="003621C3"/>
    <w:rsid w:val="0036382D"/>
    <w:rsid w:val="00380350"/>
    <w:rsid w:val="00380B4E"/>
    <w:rsid w:val="00380F88"/>
    <w:rsid w:val="003816E4"/>
    <w:rsid w:val="00381F7A"/>
    <w:rsid w:val="00382C28"/>
    <w:rsid w:val="0039131E"/>
    <w:rsid w:val="0039163B"/>
    <w:rsid w:val="003A04A6"/>
    <w:rsid w:val="003A6A32"/>
    <w:rsid w:val="003A7759"/>
    <w:rsid w:val="003A7F6E"/>
    <w:rsid w:val="003B03EA"/>
    <w:rsid w:val="003B76F0"/>
    <w:rsid w:val="003C1138"/>
    <w:rsid w:val="003C138B"/>
    <w:rsid w:val="003C7C34"/>
    <w:rsid w:val="003D0F37"/>
    <w:rsid w:val="003D5150"/>
    <w:rsid w:val="003F1C3A"/>
    <w:rsid w:val="003F469D"/>
    <w:rsid w:val="003F4DE4"/>
    <w:rsid w:val="00414698"/>
    <w:rsid w:val="00415C6F"/>
    <w:rsid w:val="0042565E"/>
    <w:rsid w:val="00432C05"/>
    <w:rsid w:val="00440379"/>
    <w:rsid w:val="00441393"/>
    <w:rsid w:val="00447CF0"/>
    <w:rsid w:val="00456F10"/>
    <w:rsid w:val="00463B48"/>
    <w:rsid w:val="0046464D"/>
    <w:rsid w:val="00474746"/>
    <w:rsid w:val="00476942"/>
    <w:rsid w:val="00477D62"/>
    <w:rsid w:val="00481C27"/>
    <w:rsid w:val="004871A2"/>
    <w:rsid w:val="00492A8D"/>
    <w:rsid w:val="00493B3C"/>
    <w:rsid w:val="004944C8"/>
    <w:rsid w:val="00495DDA"/>
    <w:rsid w:val="004A0EBF"/>
    <w:rsid w:val="004A3751"/>
    <w:rsid w:val="004A4EC4"/>
    <w:rsid w:val="004B744B"/>
    <w:rsid w:val="004C0E4B"/>
    <w:rsid w:val="004D66CA"/>
    <w:rsid w:val="004E0BBB"/>
    <w:rsid w:val="004E1D57"/>
    <w:rsid w:val="004E2F16"/>
    <w:rsid w:val="004F2AA4"/>
    <w:rsid w:val="004F5930"/>
    <w:rsid w:val="004F6196"/>
    <w:rsid w:val="00503044"/>
    <w:rsid w:val="00523666"/>
    <w:rsid w:val="00525922"/>
    <w:rsid w:val="00526234"/>
    <w:rsid w:val="00534F34"/>
    <w:rsid w:val="0053692E"/>
    <w:rsid w:val="005378A6"/>
    <w:rsid w:val="00541ED1"/>
    <w:rsid w:val="00547837"/>
    <w:rsid w:val="00557434"/>
    <w:rsid w:val="005805D2"/>
    <w:rsid w:val="00581239"/>
    <w:rsid w:val="00586C48"/>
    <w:rsid w:val="00595415"/>
    <w:rsid w:val="00597652"/>
    <w:rsid w:val="005A0703"/>
    <w:rsid w:val="005A080B"/>
    <w:rsid w:val="005B12A5"/>
    <w:rsid w:val="005B1C8B"/>
    <w:rsid w:val="005C161A"/>
    <w:rsid w:val="005C1BCB"/>
    <w:rsid w:val="005C2312"/>
    <w:rsid w:val="005C4735"/>
    <w:rsid w:val="005C5C63"/>
    <w:rsid w:val="005D03E9"/>
    <w:rsid w:val="005D304B"/>
    <w:rsid w:val="005D6E5D"/>
    <w:rsid w:val="005E091A"/>
    <w:rsid w:val="005E3989"/>
    <w:rsid w:val="005E3A99"/>
    <w:rsid w:val="005E4659"/>
    <w:rsid w:val="005E657A"/>
    <w:rsid w:val="005F1386"/>
    <w:rsid w:val="005F17C2"/>
    <w:rsid w:val="00600C2B"/>
    <w:rsid w:val="006127AC"/>
    <w:rsid w:val="00622C26"/>
    <w:rsid w:val="00634A78"/>
    <w:rsid w:val="00641794"/>
    <w:rsid w:val="00642025"/>
    <w:rsid w:val="00646AFD"/>
    <w:rsid w:val="00646E87"/>
    <w:rsid w:val="0065107F"/>
    <w:rsid w:val="00661946"/>
    <w:rsid w:val="00664D43"/>
    <w:rsid w:val="00666061"/>
    <w:rsid w:val="00667424"/>
    <w:rsid w:val="00667792"/>
    <w:rsid w:val="00671677"/>
    <w:rsid w:val="006744D8"/>
    <w:rsid w:val="006750F2"/>
    <w:rsid w:val="006752D6"/>
    <w:rsid w:val="00675E02"/>
    <w:rsid w:val="0068553C"/>
    <w:rsid w:val="00685F34"/>
    <w:rsid w:val="00693B1F"/>
    <w:rsid w:val="00695656"/>
    <w:rsid w:val="006975A8"/>
    <w:rsid w:val="006A1012"/>
    <w:rsid w:val="006C1376"/>
    <w:rsid w:val="006C48F9"/>
    <w:rsid w:val="006C5C89"/>
    <w:rsid w:val="006D3E79"/>
    <w:rsid w:val="006E0E7D"/>
    <w:rsid w:val="006E10BF"/>
    <w:rsid w:val="006F1C14"/>
    <w:rsid w:val="00703A6A"/>
    <w:rsid w:val="00722236"/>
    <w:rsid w:val="00725CCA"/>
    <w:rsid w:val="0072737A"/>
    <w:rsid w:val="007311E7"/>
    <w:rsid w:val="00731DEE"/>
    <w:rsid w:val="00734BC6"/>
    <w:rsid w:val="007541D3"/>
    <w:rsid w:val="007577D7"/>
    <w:rsid w:val="00760004"/>
    <w:rsid w:val="007715E8"/>
    <w:rsid w:val="00776004"/>
    <w:rsid w:val="00777956"/>
    <w:rsid w:val="00777FE2"/>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C0066"/>
    <w:rsid w:val="007D1805"/>
    <w:rsid w:val="007D2107"/>
    <w:rsid w:val="007D3A42"/>
    <w:rsid w:val="007D5895"/>
    <w:rsid w:val="007D77AB"/>
    <w:rsid w:val="007E28D0"/>
    <w:rsid w:val="007E30DF"/>
    <w:rsid w:val="007F2C43"/>
    <w:rsid w:val="007F7544"/>
    <w:rsid w:val="00800995"/>
    <w:rsid w:val="00804736"/>
    <w:rsid w:val="0081117E"/>
    <w:rsid w:val="00816F79"/>
    <w:rsid w:val="008172F8"/>
    <w:rsid w:val="00826A4B"/>
    <w:rsid w:val="008326B2"/>
    <w:rsid w:val="00834150"/>
    <w:rsid w:val="0084098D"/>
    <w:rsid w:val="008416E0"/>
    <w:rsid w:val="00846831"/>
    <w:rsid w:val="00847B32"/>
    <w:rsid w:val="00854BCE"/>
    <w:rsid w:val="00865532"/>
    <w:rsid w:val="00867686"/>
    <w:rsid w:val="008737D3"/>
    <w:rsid w:val="008747E0"/>
    <w:rsid w:val="00876841"/>
    <w:rsid w:val="00882B3C"/>
    <w:rsid w:val="00886C21"/>
    <w:rsid w:val="0088783D"/>
    <w:rsid w:val="008972C3"/>
    <w:rsid w:val="008A28D9"/>
    <w:rsid w:val="008A30BA"/>
    <w:rsid w:val="008A52DC"/>
    <w:rsid w:val="008A5435"/>
    <w:rsid w:val="008C33B5"/>
    <w:rsid w:val="008C3A72"/>
    <w:rsid w:val="008C6969"/>
    <w:rsid w:val="008D45D2"/>
    <w:rsid w:val="008D5CCD"/>
    <w:rsid w:val="008E1F69"/>
    <w:rsid w:val="008E76B1"/>
    <w:rsid w:val="008F38BB"/>
    <w:rsid w:val="008F57D8"/>
    <w:rsid w:val="00902834"/>
    <w:rsid w:val="00913056"/>
    <w:rsid w:val="00914E26"/>
    <w:rsid w:val="0091590F"/>
    <w:rsid w:val="009217F2"/>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830CC"/>
    <w:rsid w:val="00983A2A"/>
    <w:rsid w:val="00994D97"/>
    <w:rsid w:val="0099752C"/>
    <w:rsid w:val="009A07B7"/>
    <w:rsid w:val="009B1545"/>
    <w:rsid w:val="009B5023"/>
    <w:rsid w:val="009B785E"/>
    <w:rsid w:val="009C26F8"/>
    <w:rsid w:val="009C609E"/>
    <w:rsid w:val="009D25B8"/>
    <w:rsid w:val="009D26AB"/>
    <w:rsid w:val="009D6B98"/>
    <w:rsid w:val="009E16EC"/>
    <w:rsid w:val="009E433C"/>
    <w:rsid w:val="009E4A4D"/>
    <w:rsid w:val="009E6578"/>
    <w:rsid w:val="009F081F"/>
    <w:rsid w:val="00A06A0E"/>
    <w:rsid w:val="00A06A3D"/>
    <w:rsid w:val="00A10EBA"/>
    <w:rsid w:val="00A13E56"/>
    <w:rsid w:val="00A179F2"/>
    <w:rsid w:val="00A227BF"/>
    <w:rsid w:val="00A24838"/>
    <w:rsid w:val="00A2743E"/>
    <w:rsid w:val="00A30C33"/>
    <w:rsid w:val="00A35F7F"/>
    <w:rsid w:val="00A374B6"/>
    <w:rsid w:val="00A4308C"/>
    <w:rsid w:val="00A44836"/>
    <w:rsid w:val="00A524B5"/>
    <w:rsid w:val="00A549B3"/>
    <w:rsid w:val="00A56184"/>
    <w:rsid w:val="00A61A2B"/>
    <w:rsid w:val="00A67954"/>
    <w:rsid w:val="00A72ED7"/>
    <w:rsid w:val="00A8083F"/>
    <w:rsid w:val="00A831AC"/>
    <w:rsid w:val="00A90D86"/>
    <w:rsid w:val="00A91DBA"/>
    <w:rsid w:val="00A96DB8"/>
    <w:rsid w:val="00A97900"/>
    <w:rsid w:val="00AA1B91"/>
    <w:rsid w:val="00AA1D7A"/>
    <w:rsid w:val="00AA3E01"/>
    <w:rsid w:val="00AB0BFA"/>
    <w:rsid w:val="00AB76B7"/>
    <w:rsid w:val="00AC33A2"/>
    <w:rsid w:val="00AD38F7"/>
    <w:rsid w:val="00AE65F1"/>
    <w:rsid w:val="00AE6BB4"/>
    <w:rsid w:val="00AE74AD"/>
    <w:rsid w:val="00AF159C"/>
    <w:rsid w:val="00B01873"/>
    <w:rsid w:val="00B0453A"/>
    <w:rsid w:val="00B074AB"/>
    <w:rsid w:val="00B07717"/>
    <w:rsid w:val="00B16334"/>
    <w:rsid w:val="00B17253"/>
    <w:rsid w:val="00B17463"/>
    <w:rsid w:val="00B17C08"/>
    <w:rsid w:val="00B250D6"/>
    <w:rsid w:val="00B2583D"/>
    <w:rsid w:val="00B31A41"/>
    <w:rsid w:val="00B40199"/>
    <w:rsid w:val="00B502FF"/>
    <w:rsid w:val="00B50B90"/>
    <w:rsid w:val="00B50E28"/>
    <w:rsid w:val="00B55ACF"/>
    <w:rsid w:val="00B643DF"/>
    <w:rsid w:val="00B65300"/>
    <w:rsid w:val="00B658B7"/>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D1587"/>
    <w:rsid w:val="00BD6A20"/>
    <w:rsid w:val="00BD7EE1"/>
    <w:rsid w:val="00BE5568"/>
    <w:rsid w:val="00BE5764"/>
    <w:rsid w:val="00BF1358"/>
    <w:rsid w:val="00BF2BEC"/>
    <w:rsid w:val="00C0106D"/>
    <w:rsid w:val="00C01E4E"/>
    <w:rsid w:val="00C133BE"/>
    <w:rsid w:val="00C221C5"/>
    <w:rsid w:val="00C222B4"/>
    <w:rsid w:val="00C262E4"/>
    <w:rsid w:val="00C33E20"/>
    <w:rsid w:val="00C35CF6"/>
    <w:rsid w:val="00C3725B"/>
    <w:rsid w:val="00C473B5"/>
    <w:rsid w:val="00C522BE"/>
    <w:rsid w:val="00C533EC"/>
    <w:rsid w:val="00C5470E"/>
    <w:rsid w:val="00C55EFB"/>
    <w:rsid w:val="00C56585"/>
    <w:rsid w:val="00C56B3F"/>
    <w:rsid w:val="00C65492"/>
    <w:rsid w:val="00C65C4C"/>
    <w:rsid w:val="00C665BF"/>
    <w:rsid w:val="00C7022C"/>
    <w:rsid w:val="00C7103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B59F3"/>
    <w:rsid w:val="00CC35EF"/>
    <w:rsid w:val="00CC5048"/>
    <w:rsid w:val="00CC6246"/>
    <w:rsid w:val="00CE5E46"/>
    <w:rsid w:val="00CF1CB3"/>
    <w:rsid w:val="00CF49CC"/>
    <w:rsid w:val="00D04F0B"/>
    <w:rsid w:val="00D1463A"/>
    <w:rsid w:val="00D252C9"/>
    <w:rsid w:val="00D270FA"/>
    <w:rsid w:val="00D32DDF"/>
    <w:rsid w:val="00D33FBD"/>
    <w:rsid w:val="00D36206"/>
    <w:rsid w:val="00D3700C"/>
    <w:rsid w:val="00D41940"/>
    <w:rsid w:val="00D4522C"/>
    <w:rsid w:val="00D638E0"/>
    <w:rsid w:val="00D653B1"/>
    <w:rsid w:val="00D74AE1"/>
    <w:rsid w:val="00D75D42"/>
    <w:rsid w:val="00D80B20"/>
    <w:rsid w:val="00D865A8"/>
    <w:rsid w:val="00D9012A"/>
    <w:rsid w:val="00D92C2D"/>
    <w:rsid w:val="00D9361E"/>
    <w:rsid w:val="00D94F38"/>
    <w:rsid w:val="00DA17CD"/>
    <w:rsid w:val="00DB25B3"/>
    <w:rsid w:val="00DC1C10"/>
    <w:rsid w:val="00DD60F2"/>
    <w:rsid w:val="00DE0893"/>
    <w:rsid w:val="00DE2814"/>
    <w:rsid w:val="00DE2F16"/>
    <w:rsid w:val="00DE6796"/>
    <w:rsid w:val="00DF41B2"/>
    <w:rsid w:val="00DF76E9"/>
    <w:rsid w:val="00E01272"/>
    <w:rsid w:val="00E03067"/>
    <w:rsid w:val="00E03846"/>
    <w:rsid w:val="00E10BDB"/>
    <w:rsid w:val="00E160D6"/>
    <w:rsid w:val="00E16EB4"/>
    <w:rsid w:val="00E20A7D"/>
    <w:rsid w:val="00E21A27"/>
    <w:rsid w:val="00E27A2F"/>
    <w:rsid w:val="00E30A98"/>
    <w:rsid w:val="00E42A94"/>
    <w:rsid w:val="00E458BF"/>
    <w:rsid w:val="00E47285"/>
    <w:rsid w:val="00E54AD5"/>
    <w:rsid w:val="00E54BFB"/>
    <w:rsid w:val="00E54CD7"/>
    <w:rsid w:val="00E706E7"/>
    <w:rsid w:val="00E77587"/>
    <w:rsid w:val="00E818AD"/>
    <w:rsid w:val="00E84229"/>
    <w:rsid w:val="00E84965"/>
    <w:rsid w:val="00E90E4E"/>
    <w:rsid w:val="00E9391E"/>
    <w:rsid w:val="00EA1052"/>
    <w:rsid w:val="00EA218F"/>
    <w:rsid w:val="00EA4F29"/>
    <w:rsid w:val="00EA5B27"/>
    <w:rsid w:val="00EA5F83"/>
    <w:rsid w:val="00EA6F9D"/>
    <w:rsid w:val="00EB2273"/>
    <w:rsid w:val="00EB6F3C"/>
    <w:rsid w:val="00EC0CF9"/>
    <w:rsid w:val="00EC1E2C"/>
    <w:rsid w:val="00EC254E"/>
    <w:rsid w:val="00EC2B9A"/>
    <w:rsid w:val="00EC3723"/>
    <w:rsid w:val="00EC568A"/>
    <w:rsid w:val="00EC7C87"/>
    <w:rsid w:val="00ED030E"/>
    <w:rsid w:val="00ED2672"/>
    <w:rsid w:val="00ED2A8D"/>
    <w:rsid w:val="00ED4450"/>
    <w:rsid w:val="00EE54CB"/>
    <w:rsid w:val="00EE6424"/>
    <w:rsid w:val="00EF1936"/>
    <w:rsid w:val="00EF1C54"/>
    <w:rsid w:val="00EF2D31"/>
    <w:rsid w:val="00EF404B"/>
    <w:rsid w:val="00F00376"/>
    <w:rsid w:val="00F01F0C"/>
    <w:rsid w:val="00F02A5A"/>
    <w:rsid w:val="00F1078D"/>
    <w:rsid w:val="00F11368"/>
    <w:rsid w:val="00F11764"/>
    <w:rsid w:val="00F157E2"/>
    <w:rsid w:val="00F259E2"/>
    <w:rsid w:val="00F40DC3"/>
    <w:rsid w:val="00F41F0B"/>
    <w:rsid w:val="00F50222"/>
    <w:rsid w:val="00F527AC"/>
    <w:rsid w:val="00F5503F"/>
    <w:rsid w:val="00F61D83"/>
    <w:rsid w:val="00F65CF7"/>
    <w:rsid w:val="00F65DD1"/>
    <w:rsid w:val="00F707B3"/>
    <w:rsid w:val="00F71135"/>
    <w:rsid w:val="00F730DC"/>
    <w:rsid w:val="00F742EE"/>
    <w:rsid w:val="00F74309"/>
    <w:rsid w:val="00F82C35"/>
    <w:rsid w:val="00F90461"/>
    <w:rsid w:val="00FA370D"/>
    <w:rsid w:val="00FA5F89"/>
    <w:rsid w:val="00FA66F1"/>
    <w:rsid w:val="00FB5647"/>
    <w:rsid w:val="00FC378B"/>
    <w:rsid w:val="00FC3977"/>
    <w:rsid w:val="00FD2566"/>
    <w:rsid w:val="00FD2F16"/>
    <w:rsid w:val="00FD6065"/>
    <w:rsid w:val="00FE1D34"/>
    <w:rsid w:val="00FE244F"/>
    <w:rsid w:val="00FE2A6F"/>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4490137-4A85-4D62-988D-2093647FD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C221C5"/>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C221C5"/>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ALTS FOOTNOTE,Footnote Text Char Char1,Footnote Text Char4 Char Char,Footnote Text Char1 Char1 Char1 Char,Footnote Text Char Char1 Char1 Char Char,Footnote Text Char1 Char1 Char1 Char Char Char1,DNV-F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ALTS FOOTNOTE Char,Footnote Text Char Char1 Char,Footnote Text Char4 Char Char Char,Footnote Text Char1 Char1 Char1 Char Char,Footnote Text Char Char1 Char1 Char Char Char,Footnote Text Char1 Char1 Char1 Char Char Char1 Char"/>
    <w:basedOn w:val="DefaultParagraphFont"/>
    <w:link w:val="FootnoteText"/>
    <w:uiPriority w:val="99"/>
    <w:rsid w:val="00332A7B"/>
    <w:rPr>
      <w:sz w:val="18"/>
      <w:szCs w:val="24"/>
      <w:vertAlign w:val="superscript"/>
      <w:lang w:val="en-GB"/>
    </w:rPr>
  </w:style>
  <w:style w:type="character" w:styleId="FootnoteReference">
    <w:name w:val="footnote reference"/>
    <w:aliases w:val="Appel note de bas de p,Footnote Reference/,Footnote symbol,Style 12,(NECG) Footnote Reference,Style 124"/>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31"/>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31"/>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FigureNo">
    <w:name w:val="Figure_No"/>
    <w:basedOn w:val="Normal"/>
    <w:next w:val="Figuretitle"/>
    <w:link w:val="FigureNoChar"/>
    <w:rsid w:val="00B0453A"/>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caps/>
      <w:szCs w:val="20"/>
      <w:lang w:val="fr-FR"/>
    </w:rPr>
  </w:style>
  <w:style w:type="paragraph" w:customStyle="1" w:styleId="Figuretitle">
    <w:name w:val="Figure_title"/>
    <w:basedOn w:val="Normal"/>
    <w:next w:val="Normal"/>
    <w:link w:val="FiguretitleChar"/>
    <w:rsid w:val="00B0453A"/>
    <w:pPr>
      <w:keepNext/>
      <w:tabs>
        <w:tab w:val="left" w:pos="794"/>
        <w:tab w:val="left" w:pos="1191"/>
        <w:tab w:val="left" w:pos="1588"/>
        <w:tab w:val="left" w:pos="1985"/>
      </w:tabs>
      <w:overflowPunct w:val="0"/>
      <w:autoSpaceDE w:val="0"/>
      <w:autoSpaceDN w:val="0"/>
      <w:adjustRightInd w:val="0"/>
      <w:spacing w:after="120" w:line="240" w:lineRule="auto"/>
      <w:jc w:val="center"/>
      <w:textAlignment w:val="baseline"/>
    </w:pPr>
    <w:rPr>
      <w:rFonts w:ascii="Times New Roman Bold" w:eastAsia="Times New Roman" w:hAnsi="Times New Roman Bold" w:cs="Times New Roman"/>
      <w:b/>
      <w:szCs w:val="20"/>
      <w:lang w:val="fr-FR"/>
    </w:rPr>
  </w:style>
  <w:style w:type="character" w:customStyle="1" w:styleId="FiguretitleChar">
    <w:name w:val="Figure_title Char"/>
    <w:basedOn w:val="DefaultParagraphFont"/>
    <w:link w:val="Figuretitle"/>
    <w:locked/>
    <w:rsid w:val="00B0453A"/>
    <w:rPr>
      <w:rFonts w:ascii="Times New Roman Bold" w:eastAsia="Times New Roman" w:hAnsi="Times New Roman Bold" w:cs="Times New Roman"/>
      <w:b/>
      <w:sz w:val="18"/>
      <w:szCs w:val="20"/>
    </w:rPr>
  </w:style>
  <w:style w:type="character" w:customStyle="1" w:styleId="FigureNoChar">
    <w:name w:val="Figure_No Char"/>
    <w:basedOn w:val="DefaultParagraphFont"/>
    <w:link w:val="FigureNo"/>
    <w:locked/>
    <w:rsid w:val="00B0453A"/>
    <w:rPr>
      <w:rFonts w:ascii="Times New Roman" w:eastAsia="Times New Roman" w:hAnsi="Times New Roman" w:cs="Times New Roman"/>
      <w:caps/>
      <w:sz w:val="18"/>
      <w:szCs w:val="20"/>
    </w:rPr>
  </w:style>
  <w:style w:type="paragraph" w:customStyle="1" w:styleId="TableNo">
    <w:name w:val="Table_No"/>
    <w:basedOn w:val="Normal"/>
    <w:next w:val="Normal"/>
    <w:link w:val="TableNo0"/>
    <w:uiPriority w:val="99"/>
    <w:rsid w:val="001C0482"/>
    <w:pPr>
      <w:keepNext/>
      <w:tabs>
        <w:tab w:val="left" w:pos="794"/>
        <w:tab w:val="left" w:pos="1191"/>
        <w:tab w:val="left" w:pos="1588"/>
        <w:tab w:val="left" w:pos="1985"/>
      </w:tabs>
      <w:overflowPunct w:val="0"/>
      <w:autoSpaceDE w:val="0"/>
      <w:autoSpaceDN w:val="0"/>
      <w:adjustRightInd w:val="0"/>
      <w:spacing w:before="360" w:after="120" w:line="240" w:lineRule="auto"/>
      <w:jc w:val="center"/>
      <w:textAlignment w:val="baseline"/>
    </w:pPr>
    <w:rPr>
      <w:rFonts w:ascii="Times New Roman" w:eastAsia="Times New Roman" w:hAnsi="Times New Roman" w:cs="Times New Roman"/>
      <w:sz w:val="24"/>
      <w:szCs w:val="20"/>
      <w:lang w:val="fr-FR"/>
    </w:rPr>
  </w:style>
  <w:style w:type="paragraph" w:customStyle="1" w:styleId="Tabletext0">
    <w:name w:val="Table_text"/>
    <w:basedOn w:val="Normal"/>
    <w:link w:val="TabletextChar"/>
    <w:uiPriority w:val="99"/>
    <w:rsid w:val="001C048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Times New Roman" w:eastAsia="Times New Roman" w:hAnsi="Times New Roman" w:cs="Times New Roman"/>
      <w:sz w:val="22"/>
      <w:szCs w:val="20"/>
      <w:lang w:val="fr-FR"/>
    </w:rPr>
  </w:style>
  <w:style w:type="paragraph" w:customStyle="1" w:styleId="Tabletitle">
    <w:name w:val="Table_title"/>
    <w:basedOn w:val="Normal"/>
    <w:next w:val="Normal"/>
    <w:link w:val="Tabletitle0"/>
    <w:uiPriority w:val="99"/>
    <w:rsid w:val="001C0482"/>
    <w:pPr>
      <w:keepNext/>
      <w:tabs>
        <w:tab w:val="left" w:pos="794"/>
        <w:tab w:val="left" w:pos="1191"/>
        <w:tab w:val="left" w:pos="1588"/>
        <w:tab w:val="left" w:pos="1985"/>
      </w:tabs>
      <w:overflowPunct w:val="0"/>
      <w:autoSpaceDE w:val="0"/>
      <w:autoSpaceDN w:val="0"/>
      <w:adjustRightInd w:val="0"/>
      <w:spacing w:after="120" w:line="240" w:lineRule="auto"/>
      <w:jc w:val="center"/>
      <w:textAlignment w:val="baseline"/>
    </w:pPr>
    <w:rPr>
      <w:rFonts w:ascii="Times New Roman" w:eastAsia="Times New Roman" w:hAnsi="Times New Roman" w:cs="Times New Roman"/>
      <w:b/>
      <w:sz w:val="24"/>
      <w:szCs w:val="20"/>
      <w:lang w:val="fr-FR"/>
    </w:rPr>
  </w:style>
  <w:style w:type="character" w:customStyle="1" w:styleId="TabletextChar">
    <w:name w:val="Table_text Char"/>
    <w:basedOn w:val="DefaultParagraphFont"/>
    <w:link w:val="Tabletext0"/>
    <w:uiPriority w:val="99"/>
    <w:locked/>
    <w:rsid w:val="001C0482"/>
    <w:rPr>
      <w:rFonts w:ascii="Times New Roman" w:eastAsia="Times New Roman" w:hAnsi="Times New Roman" w:cs="Times New Roman"/>
      <w:szCs w:val="20"/>
    </w:rPr>
  </w:style>
  <w:style w:type="character" w:customStyle="1" w:styleId="TableNo0">
    <w:name w:val="Table_No Знак"/>
    <w:link w:val="TableNo"/>
    <w:uiPriority w:val="99"/>
    <w:locked/>
    <w:rsid w:val="001C0482"/>
    <w:rPr>
      <w:rFonts w:ascii="Times New Roman" w:eastAsia="Times New Roman" w:hAnsi="Times New Roman" w:cs="Times New Roman"/>
      <w:sz w:val="24"/>
      <w:szCs w:val="20"/>
    </w:rPr>
  </w:style>
  <w:style w:type="character" w:customStyle="1" w:styleId="Tabletitle0">
    <w:name w:val="Table_title Знак"/>
    <w:link w:val="Tabletitle"/>
    <w:uiPriority w:val="99"/>
    <w:locked/>
    <w:rsid w:val="001C0482"/>
    <w:rPr>
      <w:rFonts w:ascii="Times New Roman" w:eastAsia="Times New Roman" w:hAnsi="Times New Roman" w:cs="Times New Roman"/>
      <w:b/>
      <w:sz w:val="24"/>
      <w:szCs w:val="20"/>
    </w:rPr>
  </w:style>
  <w:style w:type="paragraph" w:customStyle="1" w:styleId="Tablehead">
    <w:name w:val="Table_head"/>
    <w:basedOn w:val="Normal"/>
    <w:next w:val="Normal"/>
    <w:link w:val="TableheadChar"/>
    <w:uiPriority w:val="99"/>
    <w:rsid w:val="001C048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jc w:val="center"/>
      <w:textAlignment w:val="baseline"/>
    </w:pPr>
    <w:rPr>
      <w:rFonts w:ascii="Times New Roman" w:eastAsia="Times New Roman" w:hAnsi="Times New Roman" w:cs="Times New Roman"/>
      <w:b/>
      <w:sz w:val="22"/>
      <w:szCs w:val="20"/>
      <w:lang w:val="fr-FR"/>
    </w:rPr>
  </w:style>
  <w:style w:type="character" w:customStyle="1" w:styleId="TableheadChar">
    <w:name w:val="Table_head Char"/>
    <w:basedOn w:val="DefaultParagraphFont"/>
    <w:link w:val="Tablehead"/>
    <w:uiPriority w:val="99"/>
    <w:locked/>
    <w:rsid w:val="001C0482"/>
    <w:rPr>
      <w:rFonts w:ascii="Times New Roman" w:eastAsia="Times New Roman" w:hAnsi="Times New Roman" w:cs="Times New Roman"/>
      <w:b/>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8.jp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image" Target="media/image16.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footer" Target="foot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oleObject" Target="embeddings/oleObject1.bin"/><Relationship Id="rId28" Type="http://schemas.openxmlformats.org/officeDocument/2006/relationships/image" Target="media/image10.png"/><Relationship Id="rId36" Type="http://schemas.openxmlformats.org/officeDocument/2006/relationships/header" Target="header1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emf"/><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Placeholder1</b:Tag>
    <b:RefOrder>1</b:RefOrder>
  </b:Source>
</b:Sources>
</file>

<file path=customXml/itemProps1.xml><?xml version="1.0" encoding="utf-8"?>
<ds:datastoreItem xmlns:ds="http://schemas.openxmlformats.org/officeDocument/2006/customXml" ds:itemID="{F7DE6D8D-148E-4CD2-A748-C0E87ADA33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23</Pages>
  <Words>4599</Words>
  <Characters>26216</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30754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4</cp:revision>
  <dcterms:created xsi:type="dcterms:W3CDTF">2017-09-08T10:40:00Z</dcterms:created>
  <dcterms:modified xsi:type="dcterms:W3CDTF">2017-09-08T11:34:00Z</dcterms:modified>
</cp:coreProperties>
</file>